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CB7" w:rsidRDefault="00592CB7" w:rsidP="00CD625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:rsidR="00592CB7" w:rsidRDefault="00592CB7" w:rsidP="00CD625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92CB7" w:rsidRDefault="00592CB7" w:rsidP="00CD625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92CB7" w:rsidRDefault="00592CB7" w:rsidP="00CD625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92CB7" w:rsidRDefault="00592CB7" w:rsidP="00CD625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92CB7" w:rsidRDefault="00592CB7" w:rsidP="00CD625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92CB7" w:rsidRDefault="00592CB7" w:rsidP="00CD625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92CB7" w:rsidRDefault="00592CB7" w:rsidP="00CD625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92CB7" w:rsidRPr="00592CB7" w:rsidRDefault="00CD6251" w:rsidP="00CD625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SZCZEGÓŁOWA</w:t>
      </w:r>
      <w:r w:rsidR="00592CB7" w:rsidRPr="00592CB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SPECYFIKACJ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</w:t>
      </w:r>
      <w:r w:rsidR="00592CB7" w:rsidRPr="00592CB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TECHNICZN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</w:t>
      </w:r>
    </w:p>
    <w:p w:rsidR="00592CB7" w:rsidRPr="00592CB7" w:rsidRDefault="00592CB7" w:rsidP="00CD625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</w:p>
    <w:p w:rsidR="00592CB7" w:rsidRPr="00592CB7" w:rsidRDefault="00592CB7" w:rsidP="00CD625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D - 08.07.01a</w:t>
      </w:r>
    </w:p>
    <w:p w:rsidR="00592CB7" w:rsidRPr="00592CB7" w:rsidRDefault="00592CB7" w:rsidP="00CD625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 </w:t>
      </w:r>
    </w:p>
    <w:p w:rsidR="00592CB7" w:rsidRPr="00592CB7" w:rsidRDefault="00592CB7" w:rsidP="00CD625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PROGI </w:t>
      </w:r>
      <w:r w:rsidRPr="00592CB7">
        <w:rPr>
          <w:rFonts w:ascii="Times New Roman" w:eastAsia="Times New Roman" w:hAnsi="Times New Roman" w:cs="Times New Roman"/>
          <w:b/>
          <w:bCs/>
          <w:color w:val="000000"/>
          <w:sz w:val="28"/>
        </w:rPr>
        <w:t> </w:t>
      </w:r>
      <w:r w:rsidRPr="00592CB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ZWALNIAJĄCE</w:t>
      </w:r>
    </w:p>
    <w:p w:rsidR="00592CB7" w:rsidRPr="00592CB7" w:rsidRDefault="00592CB7" w:rsidP="00CD625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NA </w:t>
      </w:r>
      <w:r w:rsidRPr="00592CB7">
        <w:rPr>
          <w:rFonts w:ascii="Times New Roman" w:eastAsia="Times New Roman" w:hAnsi="Times New Roman" w:cs="Times New Roman"/>
          <w:b/>
          <w:bCs/>
          <w:color w:val="000000"/>
          <w:sz w:val="28"/>
        </w:rPr>
        <w:t> </w:t>
      </w:r>
      <w:r w:rsidRPr="00592CB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JEZDNIACH</w:t>
      </w:r>
    </w:p>
    <w:p w:rsidR="00592CB7" w:rsidRPr="00592CB7" w:rsidRDefault="00592CB7" w:rsidP="00CD625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</w:p>
    <w:p w:rsidR="00592CB7" w:rsidRPr="00592CB7" w:rsidRDefault="00592CB7" w:rsidP="00CD625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592CB7" w:rsidRPr="00592CB7" w:rsidRDefault="00592CB7" w:rsidP="00CD62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19"/>
          <w:szCs w:val="19"/>
        </w:rPr>
        <w:t> </w:t>
      </w:r>
    </w:p>
    <w:p w:rsidR="00592CB7" w:rsidRDefault="00592CB7" w:rsidP="00CD6251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SPIS TREŚCI</w:t>
      </w:r>
    </w:p>
    <w:p w:rsidR="00592CB7" w:rsidRDefault="00592CB7" w:rsidP="00CD6251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:rsidR="00592CB7" w:rsidRDefault="00592CB7" w:rsidP="00CD6251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:rsidR="00592CB7" w:rsidRDefault="00592CB7" w:rsidP="00CD6251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:rsidR="00592CB7" w:rsidRDefault="00592CB7" w:rsidP="00CD6251">
      <w:pPr>
        <w:spacing w:before="240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:rsidR="00592CB7" w:rsidRPr="00592CB7" w:rsidRDefault="00592CB7" w:rsidP="00CD6251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592CB7" w:rsidRPr="00592CB7" w:rsidRDefault="00043B4B" w:rsidP="00CD625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0"/>
          <w:szCs w:val="20"/>
        </w:rPr>
      </w:pPr>
      <w:hyperlink r:id="rId7" w:anchor="_Toc22624334" w:history="1">
        <w:r w:rsidR="00592CB7" w:rsidRPr="00592CB7">
          <w:rPr>
            <w:rFonts w:ascii="Times New Roman" w:eastAsia="Times New Roman" w:hAnsi="Times New Roman" w:cs="Times New Roman"/>
            <w:b/>
            <w:bCs/>
            <w:caps/>
            <w:sz w:val="20"/>
            <w:u w:val="single"/>
          </w:rPr>
          <w:t>1. WSTĘP</w:t>
        </w:r>
      </w:hyperlink>
    </w:p>
    <w:p w:rsidR="00592CB7" w:rsidRPr="00592CB7" w:rsidRDefault="00043B4B" w:rsidP="00CD625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0"/>
          <w:szCs w:val="20"/>
        </w:rPr>
      </w:pPr>
      <w:hyperlink r:id="rId8" w:anchor="_Toc22624335" w:history="1">
        <w:r w:rsidR="00592CB7" w:rsidRPr="00592CB7">
          <w:rPr>
            <w:rFonts w:ascii="Times New Roman" w:eastAsia="Times New Roman" w:hAnsi="Times New Roman" w:cs="Times New Roman"/>
            <w:b/>
            <w:bCs/>
            <w:caps/>
            <w:sz w:val="20"/>
            <w:u w:val="single"/>
          </w:rPr>
          <w:t>2. MATERIAŁY</w:t>
        </w:r>
      </w:hyperlink>
    </w:p>
    <w:p w:rsidR="00592CB7" w:rsidRPr="00592CB7" w:rsidRDefault="00043B4B" w:rsidP="00CD625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0"/>
          <w:szCs w:val="20"/>
        </w:rPr>
      </w:pPr>
      <w:hyperlink r:id="rId9" w:anchor="_Toc22624336" w:history="1">
        <w:r w:rsidR="00592CB7" w:rsidRPr="00592CB7">
          <w:rPr>
            <w:rFonts w:ascii="Times New Roman" w:eastAsia="Times New Roman" w:hAnsi="Times New Roman" w:cs="Times New Roman"/>
            <w:b/>
            <w:bCs/>
            <w:caps/>
            <w:sz w:val="20"/>
            <w:u w:val="single"/>
          </w:rPr>
          <w:t>3. SPRZĘT</w:t>
        </w:r>
      </w:hyperlink>
    </w:p>
    <w:p w:rsidR="00592CB7" w:rsidRPr="00592CB7" w:rsidRDefault="00043B4B" w:rsidP="00CD625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0"/>
          <w:szCs w:val="20"/>
        </w:rPr>
      </w:pPr>
      <w:hyperlink r:id="rId10" w:anchor="_Toc22624337" w:history="1">
        <w:r w:rsidR="00592CB7" w:rsidRPr="00592CB7">
          <w:rPr>
            <w:rFonts w:ascii="Times New Roman" w:eastAsia="Times New Roman" w:hAnsi="Times New Roman" w:cs="Times New Roman"/>
            <w:b/>
            <w:bCs/>
            <w:caps/>
            <w:sz w:val="20"/>
            <w:u w:val="single"/>
          </w:rPr>
          <w:t>4. TRANSPORT</w:t>
        </w:r>
      </w:hyperlink>
    </w:p>
    <w:p w:rsidR="00592CB7" w:rsidRPr="00592CB7" w:rsidRDefault="00043B4B" w:rsidP="00CD625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0"/>
          <w:szCs w:val="20"/>
        </w:rPr>
      </w:pPr>
      <w:hyperlink r:id="rId11" w:anchor="_Toc22624338" w:history="1">
        <w:r w:rsidR="00592CB7" w:rsidRPr="00592CB7">
          <w:rPr>
            <w:rFonts w:ascii="Times New Roman" w:eastAsia="Times New Roman" w:hAnsi="Times New Roman" w:cs="Times New Roman"/>
            <w:b/>
            <w:bCs/>
            <w:caps/>
            <w:sz w:val="20"/>
            <w:u w:val="single"/>
          </w:rPr>
          <w:t>5. WYKONANIE ROBÓT</w:t>
        </w:r>
      </w:hyperlink>
    </w:p>
    <w:p w:rsidR="00592CB7" w:rsidRPr="00592CB7" w:rsidRDefault="00043B4B" w:rsidP="00CD625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0"/>
          <w:szCs w:val="20"/>
        </w:rPr>
      </w:pPr>
      <w:hyperlink r:id="rId12" w:anchor="_Toc22624339" w:history="1">
        <w:r w:rsidR="00592CB7" w:rsidRPr="00592CB7">
          <w:rPr>
            <w:rFonts w:ascii="Times New Roman" w:eastAsia="Times New Roman" w:hAnsi="Times New Roman" w:cs="Times New Roman"/>
            <w:b/>
            <w:bCs/>
            <w:caps/>
            <w:sz w:val="20"/>
            <w:u w:val="single"/>
          </w:rPr>
          <w:t>6. KONTROLA JAKOŚCI ROBÓT</w:t>
        </w:r>
      </w:hyperlink>
    </w:p>
    <w:p w:rsidR="00592CB7" w:rsidRPr="00592CB7" w:rsidRDefault="00043B4B" w:rsidP="00CD625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0"/>
          <w:szCs w:val="20"/>
        </w:rPr>
      </w:pPr>
      <w:hyperlink r:id="rId13" w:anchor="_Toc22624340" w:history="1">
        <w:r w:rsidR="00592CB7" w:rsidRPr="00592CB7">
          <w:rPr>
            <w:rFonts w:ascii="Times New Roman" w:eastAsia="Times New Roman" w:hAnsi="Times New Roman" w:cs="Times New Roman"/>
            <w:b/>
            <w:bCs/>
            <w:caps/>
            <w:sz w:val="20"/>
            <w:u w:val="single"/>
          </w:rPr>
          <w:t>7. OBMIAR ROBÓT</w:t>
        </w:r>
      </w:hyperlink>
    </w:p>
    <w:p w:rsidR="00592CB7" w:rsidRPr="00592CB7" w:rsidRDefault="00043B4B" w:rsidP="00CD625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0"/>
          <w:szCs w:val="20"/>
        </w:rPr>
      </w:pPr>
      <w:hyperlink r:id="rId14" w:anchor="_Toc22624341" w:history="1">
        <w:r w:rsidR="00592CB7" w:rsidRPr="00592CB7">
          <w:rPr>
            <w:rFonts w:ascii="Times New Roman" w:eastAsia="Times New Roman" w:hAnsi="Times New Roman" w:cs="Times New Roman"/>
            <w:b/>
            <w:bCs/>
            <w:caps/>
            <w:sz w:val="20"/>
            <w:u w:val="single"/>
          </w:rPr>
          <w:t>8. ODBIÓR ROBÓT</w:t>
        </w:r>
      </w:hyperlink>
    </w:p>
    <w:p w:rsidR="00592CB7" w:rsidRPr="00592CB7" w:rsidRDefault="00043B4B" w:rsidP="00CD625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0"/>
          <w:szCs w:val="20"/>
        </w:rPr>
      </w:pPr>
      <w:hyperlink r:id="rId15" w:anchor="_Toc22624342" w:history="1">
        <w:r w:rsidR="00592CB7" w:rsidRPr="00592CB7">
          <w:rPr>
            <w:rFonts w:ascii="Times New Roman" w:eastAsia="Times New Roman" w:hAnsi="Times New Roman" w:cs="Times New Roman"/>
            <w:b/>
            <w:bCs/>
            <w:caps/>
            <w:sz w:val="20"/>
            <w:u w:val="single"/>
          </w:rPr>
          <w:t>9. PODSTAWA PŁATNOŚCI</w:t>
        </w:r>
      </w:hyperlink>
    </w:p>
    <w:p w:rsidR="00592CB7" w:rsidRPr="00592CB7" w:rsidRDefault="00043B4B" w:rsidP="00CD625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0"/>
          <w:szCs w:val="20"/>
        </w:rPr>
      </w:pPr>
      <w:hyperlink r:id="rId16" w:anchor="_Toc22624343" w:history="1">
        <w:r w:rsidR="00592CB7" w:rsidRPr="00592CB7">
          <w:rPr>
            <w:rFonts w:ascii="Times New Roman" w:eastAsia="Times New Roman" w:hAnsi="Times New Roman" w:cs="Times New Roman"/>
            <w:b/>
            <w:bCs/>
            <w:caps/>
            <w:sz w:val="20"/>
            <w:u w:val="single"/>
          </w:rPr>
          <w:t>10. PRZEPISY ZWIĄZANE</w:t>
        </w:r>
      </w:hyperlink>
    </w:p>
    <w:p w:rsidR="00592CB7" w:rsidRPr="00592CB7" w:rsidRDefault="00043B4B" w:rsidP="00CD625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0"/>
          <w:szCs w:val="20"/>
        </w:rPr>
      </w:pPr>
      <w:hyperlink r:id="rId17" w:anchor="_Toc22624344" w:history="1">
        <w:r w:rsidR="00592CB7" w:rsidRPr="00592CB7">
          <w:rPr>
            <w:rFonts w:ascii="Times New Roman" w:eastAsia="Times New Roman" w:hAnsi="Times New Roman" w:cs="Times New Roman"/>
            <w:b/>
            <w:bCs/>
            <w:caps/>
            <w:sz w:val="20"/>
            <w:u w:val="single"/>
          </w:rPr>
          <w:t>ZAŁĄCZNIKI</w:t>
        </w:r>
      </w:hyperlink>
    </w:p>
    <w:p w:rsidR="00592CB7" w:rsidRPr="00592CB7" w:rsidRDefault="00592CB7" w:rsidP="00CD6251">
      <w:pPr>
        <w:spacing w:after="0" w:line="240" w:lineRule="auto"/>
        <w:ind w:left="9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 </w:t>
      </w:r>
    </w:p>
    <w:p w:rsidR="00592CB7" w:rsidRDefault="00592CB7" w:rsidP="00CD62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:rsidR="00592CB7" w:rsidRDefault="00592CB7" w:rsidP="00CD62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:rsidR="00592CB7" w:rsidRDefault="00592CB7" w:rsidP="00CD62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:rsidR="00592CB7" w:rsidRDefault="00592CB7" w:rsidP="00CD62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:rsidR="00592CB7" w:rsidRDefault="00592CB7" w:rsidP="00CD62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:rsidR="00592CB7" w:rsidRDefault="00592CB7" w:rsidP="00CD62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:rsidR="00592CB7" w:rsidRDefault="00592CB7" w:rsidP="00CD62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:rsidR="00592CB7" w:rsidRDefault="00592CB7" w:rsidP="00CD62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:rsidR="00592CB7" w:rsidRDefault="00592CB7" w:rsidP="00CD62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:rsidR="00592CB7" w:rsidRDefault="00592CB7" w:rsidP="00CD62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:rsidR="00592CB7" w:rsidRDefault="00592CB7" w:rsidP="00CD62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:rsidR="00592CB7" w:rsidRDefault="00592CB7" w:rsidP="00CD62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:rsidR="00592CB7" w:rsidRDefault="00592CB7" w:rsidP="00CD62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:rsidR="00592CB7" w:rsidRDefault="00592CB7" w:rsidP="00CD62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:rsidR="00592CB7" w:rsidRDefault="00592CB7" w:rsidP="00CD62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:rsidR="00592CB7" w:rsidRDefault="00592CB7" w:rsidP="00CD62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:rsidR="00592CB7" w:rsidRDefault="00592CB7" w:rsidP="00CD62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:rsidR="00592CB7" w:rsidRDefault="00592CB7" w:rsidP="00CD62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:rsidR="00592CB7" w:rsidRDefault="00592CB7" w:rsidP="00CD62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:rsidR="00592CB7" w:rsidRDefault="00592CB7" w:rsidP="00CD62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:rsidR="00592CB7" w:rsidRDefault="00592CB7" w:rsidP="00CD62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:rsidR="00592CB7" w:rsidRDefault="00592CB7" w:rsidP="00CD62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:rsidR="00592CB7" w:rsidRPr="00592CB7" w:rsidRDefault="00592CB7" w:rsidP="00CD625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bookmarkStart w:id="1" w:name="_Toc404150096"/>
      <w:bookmarkStart w:id="2" w:name="_Toc18217002"/>
      <w:bookmarkStart w:id="3" w:name="_Toc22624334"/>
      <w:bookmarkEnd w:id="1"/>
      <w:bookmarkEnd w:id="2"/>
      <w:r w:rsidRPr="00592CB7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</w:rPr>
        <w:t>1. WSTĘP</w:t>
      </w:r>
      <w:bookmarkEnd w:id="3"/>
    </w:p>
    <w:p w:rsidR="00592CB7" w:rsidRPr="00592CB7" w:rsidRDefault="00CD6251" w:rsidP="00CD6251">
      <w:pPr>
        <w:keepNext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1.1. Przedmiot S</w:t>
      </w:r>
      <w:r w:rsidR="00592CB7" w:rsidRPr="00592CB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ST</w:t>
      </w:r>
    </w:p>
    <w:p w:rsidR="00592CB7" w:rsidRPr="00592CB7" w:rsidRDefault="00592CB7" w:rsidP="00CD62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          </w:t>
      </w:r>
      <w:r w:rsidRPr="00592CB7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Przedmiotem niniejszej </w:t>
      </w:r>
      <w:r w:rsidR="00CD6251">
        <w:rPr>
          <w:rFonts w:ascii="Times New Roman" w:eastAsia="Times New Roman" w:hAnsi="Times New Roman" w:cs="Times New Roman"/>
          <w:color w:val="000000"/>
          <w:sz w:val="20"/>
          <w:szCs w:val="20"/>
        </w:rPr>
        <w:t>szczegółowej specyfikacji technicznej (S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ST) są wymagania dotyczące wykonania i odbioru robót związanych z wykonywaniem progów zwalniających </w:t>
      </w:r>
      <w:r w:rsidR="00CD6251">
        <w:rPr>
          <w:rFonts w:ascii="Times New Roman" w:eastAsia="Times New Roman" w:hAnsi="Times New Roman" w:cs="Times New Roman"/>
          <w:color w:val="000000"/>
          <w:sz w:val="20"/>
          <w:szCs w:val="20"/>
        </w:rPr>
        <w:t>podczas realizacji zadania: „Przebudowa odcinka drogi gminnej w Mikołajewicach”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</w:p>
    <w:p w:rsidR="00592CB7" w:rsidRPr="00592CB7" w:rsidRDefault="00592CB7" w:rsidP="00CD6251">
      <w:pPr>
        <w:keepNext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1.2. Zakres s</w:t>
      </w:r>
      <w:r w:rsidR="00CD625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tosowania S</w:t>
      </w:r>
      <w:r w:rsidRPr="00592CB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ST</w:t>
      </w:r>
    </w:p>
    <w:p w:rsidR="00592CB7" w:rsidRPr="00592CB7" w:rsidRDefault="00592CB7" w:rsidP="00CD62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          </w:t>
      </w:r>
      <w:r w:rsidRPr="00592CB7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="00CD6251">
        <w:rPr>
          <w:rFonts w:ascii="Times New Roman" w:eastAsia="Times New Roman" w:hAnsi="Times New Roman" w:cs="Times New Roman"/>
          <w:color w:val="000000"/>
          <w:sz w:val="20"/>
          <w:szCs w:val="20"/>
        </w:rPr>
        <w:t>Szczegółowa specyfikacja techniczna (S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ST) </w:t>
      </w:r>
      <w:r w:rsidR="00CD6251">
        <w:rPr>
          <w:rFonts w:ascii="Times New Roman" w:eastAsia="Times New Roman" w:hAnsi="Times New Roman" w:cs="Times New Roman"/>
          <w:color w:val="000000"/>
          <w:sz w:val="20"/>
          <w:szCs w:val="20"/>
        </w:rPr>
        <w:t>stosowana jest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jako dokument przetargowy i kontraktowy przy zlecaniu i realizacji robót na drogach i ulicach położonych na obszarach zabudowanych.</w:t>
      </w:r>
    </w:p>
    <w:p w:rsidR="00592CB7" w:rsidRPr="00592CB7" w:rsidRDefault="00CD6251" w:rsidP="00CD6251">
      <w:pPr>
        <w:keepNext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1.3. Zakres robót objętych S</w:t>
      </w:r>
      <w:r w:rsidR="00592CB7" w:rsidRPr="00592CB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ST</w:t>
      </w:r>
    </w:p>
    <w:p w:rsidR="00592CB7" w:rsidRPr="00592CB7" w:rsidRDefault="00592CB7" w:rsidP="00CD62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          </w:t>
      </w:r>
      <w:r w:rsidRPr="00592CB7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Ustalenia zawarte w niniejszej specyfikacji dotyczą zasad prowadzenia robót związanych z wykonywaniem i odbiorem progów zwalniających wypukłych na jezdniach.</w:t>
      </w:r>
    </w:p>
    <w:p w:rsidR="00592CB7" w:rsidRPr="00592CB7" w:rsidRDefault="00592CB7" w:rsidP="00CD62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          </w:t>
      </w:r>
      <w:r w:rsidRPr="00592CB7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Progi zwalniające stosuje się na:</w:t>
      </w:r>
    </w:p>
    <w:p w:rsidR="00592CB7" w:rsidRPr="00592CB7" w:rsidRDefault="00592CB7" w:rsidP="00CD6251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Symbol" w:eastAsia="Times New Roman" w:hAnsi="Symbol" w:cs="Times New Roman"/>
          <w:color w:val="000000"/>
          <w:sz w:val="20"/>
          <w:szCs w:val="20"/>
        </w:rPr>
        <w:t></w:t>
      </w:r>
      <w:r w:rsidRPr="00592CB7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</w:t>
      </w:r>
      <w:r w:rsidRPr="00592CB7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obszarach zabudowanych dróg i ulic lokalnych (L) oraz dojazdowych (D), a wyjątkowo - innych dróg publicznych,</w:t>
      </w:r>
    </w:p>
    <w:p w:rsidR="00592CB7" w:rsidRPr="00592CB7" w:rsidRDefault="00592CB7" w:rsidP="00CD6251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Symbol" w:eastAsia="Times New Roman" w:hAnsi="Symbol" w:cs="Times New Roman"/>
          <w:color w:val="000000"/>
          <w:sz w:val="20"/>
          <w:szCs w:val="20"/>
        </w:rPr>
        <w:t></w:t>
      </w:r>
      <w:r w:rsidRPr="00592CB7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</w:t>
      </w:r>
      <w:r w:rsidRPr="00592CB7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drogach i ulicach niepublicznych (wewnętrznych), np. na osiedlach mieszkaniowych,</w:t>
      </w:r>
    </w:p>
    <w:p w:rsidR="00592CB7" w:rsidRPr="00592CB7" w:rsidRDefault="00592CB7" w:rsidP="00CD6251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Symbol" w:eastAsia="Times New Roman" w:hAnsi="Symbol" w:cs="Times New Roman"/>
          <w:color w:val="000000"/>
          <w:sz w:val="20"/>
          <w:szCs w:val="20"/>
        </w:rPr>
        <w:t></w:t>
      </w:r>
      <w:r w:rsidRPr="00592CB7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</w:t>
      </w:r>
      <w:r w:rsidRPr="00592CB7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ciągach pieszo-jezdnych, parkingach i dojazdach do nich,</w:t>
      </w:r>
    </w:p>
    <w:p w:rsidR="00592CB7" w:rsidRPr="00592CB7" w:rsidRDefault="00592CB7" w:rsidP="00CD6251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Symbol" w:eastAsia="Times New Roman" w:hAnsi="Symbol" w:cs="Times New Roman"/>
          <w:color w:val="000000"/>
          <w:sz w:val="20"/>
          <w:szCs w:val="20"/>
        </w:rPr>
        <w:t></w:t>
      </w:r>
      <w:r w:rsidRPr="00592CB7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</w:t>
      </w:r>
      <w:r w:rsidRPr="00592CB7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terenach zamkniętych (np. zakładów przemysłowych, ośrodków akademickich),</w:t>
      </w:r>
    </w:p>
    <w:p w:rsidR="00592CB7" w:rsidRPr="00592CB7" w:rsidRDefault="00592CB7" w:rsidP="00CD6251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Symbol" w:eastAsia="Times New Roman" w:hAnsi="Symbol" w:cs="Times New Roman"/>
          <w:color w:val="000000"/>
          <w:sz w:val="20"/>
          <w:szCs w:val="20"/>
        </w:rPr>
        <w:t></w:t>
      </w:r>
      <w:r w:rsidRPr="00592CB7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</w:t>
      </w:r>
      <w:r w:rsidRPr="00592CB7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innych miejscach ustalonych w wytycznych stosowania progów zwalniających [23].</w:t>
      </w:r>
    </w:p>
    <w:p w:rsidR="00592CB7" w:rsidRPr="00592CB7" w:rsidRDefault="00592CB7" w:rsidP="00CD6251">
      <w:pPr>
        <w:keepNext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1.4. Określenia podstawowe</w:t>
      </w:r>
    </w:p>
    <w:p w:rsidR="00592CB7" w:rsidRPr="00592CB7" w:rsidRDefault="00592CB7" w:rsidP="00CD625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1.4.1.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  </w:t>
      </w:r>
      <w:r w:rsidRPr="00592CB7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Próg zwalniający - urządzenie bezpieczeństwa ruchu drogowego, wykonane zwykle w formie wygarbienia, wymuszające zmniejszenie prędkości.</w:t>
      </w:r>
    </w:p>
    <w:p w:rsidR="00592CB7" w:rsidRPr="00592CB7" w:rsidRDefault="00592CB7" w:rsidP="00CD625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1.4.2.  </w:t>
      </w:r>
      <w:r w:rsidRPr="00592CB7">
        <w:rPr>
          <w:rFonts w:ascii="Times New Roman" w:eastAsia="Times New Roman" w:hAnsi="Times New Roman" w:cs="Times New Roman"/>
          <w:b/>
          <w:bCs/>
          <w:color w:val="000000"/>
          <w:sz w:val="20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Próg zwalniający liniowy - próg, obejmujący całą szerokość jezdni (zał. 2, rys. 1a, 1b). Progi te mogą być wykonane jako listwowe lub płytowe.</w:t>
      </w:r>
    </w:p>
    <w:p w:rsidR="00592CB7" w:rsidRPr="00592CB7" w:rsidRDefault="00592CB7" w:rsidP="00CD625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1.4.14.</w:t>
      </w:r>
      <w:r w:rsidRPr="00592CB7">
        <w:rPr>
          <w:rFonts w:ascii="Times New Roman" w:eastAsia="Times New Roman" w:hAnsi="Times New Roman" w:cs="Times New Roman"/>
          <w:b/>
          <w:bCs/>
          <w:color w:val="000000"/>
          <w:sz w:val="20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Pozostałe określenia podstawowe są zgodne z obowiązującymi, odpowiednimi polskimi normami i z definicjami podanymi w OST </w:t>
      </w:r>
      <w:r w:rsidRPr="00592CB7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D-M-00.00.00 „Wymagania ogólne” [7] pkt 1.4.</w:t>
      </w:r>
    </w:p>
    <w:p w:rsidR="00592CB7" w:rsidRPr="00592CB7" w:rsidRDefault="00592CB7" w:rsidP="00CD6251">
      <w:pPr>
        <w:keepNext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1.5. Ogólne wymagania dotyczące robót</w:t>
      </w:r>
    </w:p>
    <w:p w:rsidR="00592CB7" w:rsidRPr="00592CB7" w:rsidRDefault="00592CB7" w:rsidP="00CD62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          </w:t>
      </w:r>
      <w:r w:rsidRPr="00592CB7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Ogólne wymagania dotyczące robót podano w OST  </w:t>
      </w:r>
      <w:r w:rsidRPr="00592CB7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D-M-00.00.00 „Wymagania ogólne” [7] pkt 1.5.</w:t>
      </w:r>
    </w:p>
    <w:p w:rsidR="00592CB7" w:rsidRPr="00592CB7" w:rsidRDefault="00592CB7" w:rsidP="00CD6251">
      <w:pPr>
        <w:keepNext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</w:rPr>
      </w:pPr>
      <w:bookmarkStart w:id="4" w:name="_Toc485450211"/>
      <w:bookmarkStart w:id="5" w:name="_Toc485608031"/>
      <w:bookmarkStart w:id="6" w:name="_Toc504453010"/>
      <w:bookmarkStart w:id="7" w:name="_Toc18217003"/>
      <w:bookmarkStart w:id="8" w:name="_Toc22624335"/>
      <w:bookmarkEnd w:id="4"/>
      <w:bookmarkEnd w:id="5"/>
      <w:bookmarkEnd w:id="6"/>
      <w:bookmarkEnd w:id="7"/>
      <w:r w:rsidRPr="00592CB7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</w:rPr>
        <w:t>2. MATERIAŁY</w:t>
      </w:r>
      <w:bookmarkEnd w:id="8"/>
    </w:p>
    <w:p w:rsidR="00592CB7" w:rsidRPr="00592CB7" w:rsidRDefault="00592CB7" w:rsidP="00CD6251">
      <w:pPr>
        <w:keepNext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2.1. Ogólne wymagania dotyczące materiałów</w:t>
      </w:r>
    </w:p>
    <w:p w:rsidR="00592CB7" w:rsidRPr="00592CB7" w:rsidRDefault="00592CB7" w:rsidP="00CD625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       </w:t>
      </w:r>
      <w:r w:rsidRPr="00592CB7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Ogólne wymagania dotyczące materiałów, ich pozyskiwania i składowania, podano w OST  </w:t>
      </w:r>
      <w:r w:rsidRPr="00592CB7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D-M-00.00.00 „Wymagania ogólne” [7] pkt 2.</w:t>
      </w:r>
    </w:p>
    <w:p w:rsidR="00592CB7" w:rsidRPr="00592CB7" w:rsidRDefault="00592CB7" w:rsidP="00CD6251">
      <w:pPr>
        <w:keepNext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2.2. Materiały do wykonania progu zwalniającego</w:t>
      </w:r>
    </w:p>
    <w:p w:rsidR="00592CB7" w:rsidRPr="00592CB7" w:rsidRDefault="00592CB7" w:rsidP="00CD6251">
      <w:pPr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2.2.1.</w:t>
      </w:r>
      <w:r w:rsidRPr="00592CB7">
        <w:rPr>
          <w:rFonts w:ascii="Times New Roman" w:eastAsia="Times New Roman" w:hAnsi="Times New Roman" w:cs="Times New Roman"/>
          <w:b/>
          <w:bCs/>
          <w:color w:val="000000"/>
          <w:sz w:val="20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Zgodność materiałów do wykonania progu z dokumentacją projektową</w:t>
      </w:r>
    </w:p>
    <w:p w:rsidR="00592CB7" w:rsidRPr="00592CB7" w:rsidRDefault="00592CB7" w:rsidP="00CD62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          </w:t>
      </w:r>
      <w:r w:rsidRPr="00592CB7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Materiały do wykonania progu zwalniającego powinny być zgodne z ustaleniami dokumentacji projektowej lub SST, nawiązującymi do określonej konstrukcji progu.</w:t>
      </w:r>
    </w:p>
    <w:p w:rsidR="00592CB7" w:rsidRPr="00592CB7" w:rsidRDefault="00592CB7" w:rsidP="00CD6251">
      <w:pPr>
        <w:spacing w:before="120" w:after="12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2.2.2</w:t>
      </w:r>
      <w:r w:rsidRPr="00592CB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.</w:t>
      </w:r>
      <w:r w:rsidRPr="00592CB7">
        <w:rPr>
          <w:rFonts w:ascii="Times New Roman" w:eastAsia="Times New Roman" w:hAnsi="Times New Roman" w:cs="Times New Roman"/>
          <w:b/>
          <w:bCs/>
          <w:color w:val="000000"/>
          <w:sz w:val="20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Materiały do wykonania progu z gotowych wyrobów, produkowanych z różnych tworzyw</w:t>
      </w:r>
    </w:p>
    <w:p w:rsidR="00592CB7" w:rsidRPr="00592CB7" w:rsidRDefault="00592CB7" w:rsidP="00CD62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          </w:t>
      </w:r>
      <w:r w:rsidRPr="00592CB7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Materiały do wykonania progu z gotowych wyrobów, produkowanych z różnych tworzyw sztucznych, mieszanek gumowych, materiałów termoplastycznych itp. powinny być zgodne z aprobatą techniczną IBDiM, wydaną dla określonego typu progu (przykład progu podrzutowego przedstawiono w zał. 6)</w:t>
      </w:r>
    </w:p>
    <w:p w:rsidR="00592CB7" w:rsidRPr="00592CB7" w:rsidRDefault="00592CB7" w:rsidP="00CD62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          </w:t>
      </w:r>
      <w:r w:rsidRPr="00592CB7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Dostarczony próg powinien być kompletny, obejmujący wszystkie elementy składowe progu: najazdowe, środkowe, zjazdowe i skrajne oraz materiały mocujące je do nawierzchni, np. śruby i kołki rozporowe. W przypadku produkowania elementów progu w różnych kolorach (np. w kolorze czarnym, żółtym, białym, czerwonym) dostawa musi objąć wystarczającą liczbę poszczególnych elementów, niezbędną do przemiennego skonstruowania progu, zgodnego z dokumentacją projektową, SST lub instrukcją producenta.</w:t>
      </w:r>
    </w:p>
    <w:p w:rsidR="00592CB7" w:rsidRPr="00592CB7" w:rsidRDefault="00592CB7" w:rsidP="00CD62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          </w:t>
      </w:r>
      <w:r w:rsidRPr="00592CB7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Elementy progu powinny odpowiadać wymaganiom określonym w aprobacie technicznej, a w przypadku braku wystarczających ustaleń, powinny mieć charakterystyki zgodne z tablicą 1.</w:t>
      </w:r>
    </w:p>
    <w:p w:rsidR="00592CB7" w:rsidRPr="00592CB7" w:rsidRDefault="00592CB7" w:rsidP="00CD6251">
      <w:pPr>
        <w:spacing w:before="120" w:after="120" w:line="240" w:lineRule="auto"/>
        <w:ind w:left="992" w:hanging="99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Tablica 1. Dopuszczalne wady wyglądu zewnętrznego elementów progu zwalniającego z tworzyw</w:t>
      </w:r>
    </w:p>
    <w:tbl>
      <w:tblPr>
        <w:tblW w:w="0" w:type="auto"/>
        <w:shd w:val="clear" w:color="auto" w:fill="DDDDD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"/>
        <w:gridCol w:w="3507"/>
        <w:gridCol w:w="3507"/>
      </w:tblGrid>
      <w:tr w:rsidR="00592CB7" w:rsidRPr="00592CB7" w:rsidTr="00CD6251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92CB7" w:rsidRPr="00592CB7" w:rsidRDefault="00592CB7" w:rsidP="00CD625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CB7">
              <w:rPr>
                <w:rFonts w:ascii="Times New Roman" w:eastAsia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3507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92CB7" w:rsidRPr="00592CB7" w:rsidRDefault="00592CB7" w:rsidP="00CD625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CB7">
              <w:rPr>
                <w:rFonts w:ascii="Times New Roman" w:eastAsia="Times New Roman" w:hAnsi="Times New Roman" w:cs="Times New Roman"/>
                <w:sz w:val="20"/>
                <w:szCs w:val="20"/>
              </w:rPr>
              <w:t>Właściwości</w:t>
            </w:r>
          </w:p>
        </w:tc>
        <w:tc>
          <w:tcPr>
            <w:tcW w:w="3507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92CB7" w:rsidRPr="00592CB7" w:rsidRDefault="00592CB7" w:rsidP="00CD625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CB7">
              <w:rPr>
                <w:rFonts w:ascii="Times New Roman" w:eastAsia="Times New Roman" w:hAnsi="Times New Roman" w:cs="Times New Roman"/>
                <w:sz w:val="20"/>
                <w:szCs w:val="20"/>
              </w:rPr>
              <w:t>Wymagania</w:t>
            </w:r>
          </w:p>
        </w:tc>
      </w:tr>
      <w:tr w:rsidR="00592CB7" w:rsidRPr="00592CB7" w:rsidTr="00CD6251">
        <w:tc>
          <w:tcPr>
            <w:tcW w:w="496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92CB7" w:rsidRPr="00592CB7" w:rsidRDefault="00592CB7" w:rsidP="00CD6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CB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0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92CB7" w:rsidRPr="00592CB7" w:rsidRDefault="00592CB7" w:rsidP="00CD6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CB7">
              <w:rPr>
                <w:rFonts w:ascii="Times New Roman" w:eastAsia="Times New Roman" w:hAnsi="Times New Roman" w:cs="Times New Roman"/>
                <w:sz w:val="20"/>
                <w:szCs w:val="20"/>
              </w:rPr>
              <w:t>Wygląd powierzchni zewnętrznej</w:t>
            </w:r>
          </w:p>
        </w:tc>
        <w:tc>
          <w:tcPr>
            <w:tcW w:w="3507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92CB7" w:rsidRPr="00592CB7" w:rsidRDefault="00592CB7" w:rsidP="00CD6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CB7">
              <w:rPr>
                <w:rFonts w:ascii="Times New Roman" w:eastAsia="Times New Roman" w:hAnsi="Times New Roman" w:cs="Times New Roman"/>
                <w:sz w:val="20"/>
                <w:szCs w:val="20"/>
              </w:rPr>
              <w:t>Powierzchnia jednolita, bez uszkodzeń, barwa elementu jednolita</w:t>
            </w:r>
          </w:p>
        </w:tc>
      </w:tr>
      <w:tr w:rsidR="00592CB7" w:rsidRPr="00592CB7" w:rsidTr="00CD6251">
        <w:tc>
          <w:tcPr>
            <w:tcW w:w="496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92CB7" w:rsidRPr="00592CB7" w:rsidRDefault="00592CB7" w:rsidP="00CD6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CB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0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92CB7" w:rsidRPr="00592CB7" w:rsidRDefault="00592CB7" w:rsidP="00CD6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CB7">
              <w:rPr>
                <w:rFonts w:ascii="Times New Roman" w:eastAsia="Times New Roman" w:hAnsi="Times New Roman" w:cs="Times New Roman"/>
                <w:sz w:val="20"/>
                <w:szCs w:val="20"/>
              </w:rPr>
              <w:t>Uszkodzenia powierzchni</w:t>
            </w:r>
          </w:p>
        </w:tc>
        <w:tc>
          <w:tcPr>
            <w:tcW w:w="3507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92CB7" w:rsidRPr="00592CB7" w:rsidRDefault="00592CB7" w:rsidP="00CD6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CB7">
              <w:rPr>
                <w:rFonts w:ascii="Times New Roman" w:eastAsia="Times New Roman" w:hAnsi="Times New Roman" w:cs="Times New Roman"/>
                <w:sz w:val="20"/>
                <w:szCs w:val="20"/>
              </w:rPr>
              <w:t>Nierówności i braki materiału nie większe niż 2 mm</w:t>
            </w:r>
          </w:p>
        </w:tc>
      </w:tr>
      <w:tr w:rsidR="00592CB7" w:rsidRPr="00592CB7" w:rsidTr="00CD6251">
        <w:tc>
          <w:tcPr>
            <w:tcW w:w="496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92CB7" w:rsidRPr="00592CB7" w:rsidRDefault="00592CB7" w:rsidP="00CD6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CB7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0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92CB7" w:rsidRPr="00592CB7" w:rsidRDefault="00592CB7" w:rsidP="00CD6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CB7">
              <w:rPr>
                <w:rFonts w:ascii="Times New Roman" w:eastAsia="Times New Roman" w:hAnsi="Times New Roman" w:cs="Times New Roman"/>
                <w:sz w:val="20"/>
                <w:szCs w:val="20"/>
              </w:rPr>
              <w:t>Dopuszczalne odchyłki wymiarów ele-mentu:</w:t>
            </w:r>
          </w:p>
          <w:p w:rsidR="00592CB7" w:rsidRPr="00592CB7" w:rsidRDefault="00592CB7" w:rsidP="00CD6251">
            <w:pPr>
              <w:spacing w:after="0" w:line="240" w:lineRule="auto"/>
              <w:ind w:left="283" w:hanging="28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CB7">
              <w:rPr>
                <w:rFonts w:ascii="Symbol" w:eastAsia="Times New Roman" w:hAnsi="Symbol" w:cs="Times New Roman"/>
                <w:sz w:val="20"/>
                <w:szCs w:val="20"/>
              </w:rPr>
              <w:lastRenderedPageBreak/>
              <w:t></w:t>
            </w:r>
            <w:r w:rsidRPr="00592CB7">
              <w:rPr>
                <w:rFonts w:ascii="Times New Roman" w:eastAsia="Times New Roman" w:hAnsi="Times New Roman" w:cs="Times New Roman"/>
                <w:sz w:val="14"/>
                <w:szCs w:val="14"/>
              </w:rPr>
              <w:t>     </w:t>
            </w:r>
            <w:r w:rsidRPr="00592CB7">
              <w:rPr>
                <w:rFonts w:ascii="Times New Roman" w:eastAsia="Times New Roman" w:hAnsi="Times New Roman" w:cs="Times New Roman"/>
                <w:sz w:val="14"/>
              </w:rPr>
              <w:t> </w:t>
            </w:r>
            <w:r w:rsidRPr="00592CB7">
              <w:rPr>
                <w:rFonts w:ascii="Times New Roman" w:eastAsia="Times New Roman" w:hAnsi="Times New Roman" w:cs="Times New Roman"/>
                <w:sz w:val="20"/>
                <w:szCs w:val="20"/>
              </w:rPr>
              <w:t>długości i szerokości</w:t>
            </w:r>
          </w:p>
          <w:p w:rsidR="00592CB7" w:rsidRPr="00592CB7" w:rsidRDefault="00592CB7" w:rsidP="00CD6251">
            <w:pPr>
              <w:spacing w:after="0" w:line="240" w:lineRule="auto"/>
              <w:ind w:left="283" w:hanging="28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CB7">
              <w:rPr>
                <w:rFonts w:ascii="Symbol" w:eastAsia="Times New Roman" w:hAnsi="Symbol" w:cs="Times New Roman"/>
                <w:sz w:val="20"/>
                <w:szCs w:val="20"/>
              </w:rPr>
              <w:t></w:t>
            </w:r>
            <w:r w:rsidRPr="00592CB7">
              <w:rPr>
                <w:rFonts w:ascii="Times New Roman" w:eastAsia="Times New Roman" w:hAnsi="Times New Roman" w:cs="Times New Roman"/>
                <w:sz w:val="14"/>
                <w:szCs w:val="14"/>
              </w:rPr>
              <w:t>     </w:t>
            </w:r>
            <w:r w:rsidRPr="00592CB7">
              <w:rPr>
                <w:rFonts w:ascii="Times New Roman" w:eastAsia="Times New Roman" w:hAnsi="Times New Roman" w:cs="Times New Roman"/>
                <w:sz w:val="14"/>
              </w:rPr>
              <w:t> </w:t>
            </w:r>
            <w:r w:rsidRPr="00592CB7">
              <w:rPr>
                <w:rFonts w:ascii="Times New Roman" w:eastAsia="Times New Roman" w:hAnsi="Times New Roman" w:cs="Times New Roman"/>
                <w:sz w:val="20"/>
                <w:szCs w:val="20"/>
              </w:rPr>
              <w:t>wysokości</w:t>
            </w:r>
          </w:p>
        </w:tc>
        <w:tc>
          <w:tcPr>
            <w:tcW w:w="3507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92CB7" w:rsidRPr="00592CB7" w:rsidRDefault="00592CB7" w:rsidP="00CD6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CB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 </w:t>
            </w:r>
          </w:p>
          <w:p w:rsidR="00592CB7" w:rsidRPr="00592CB7" w:rsidRDefault="00592CB7" w:rsidP="00CD6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C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592CB7" w:rsidRPr="00592CB7" w:rsidRDefault="00592CB7" w:rsidP="00CD6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CB7">
              <w:rPr>
                <w:rFonts w:ascii="Symbol" w:eastAsia="Times New Roman" w:hAnsi="Symbol" w:cs="Times New Roman"/>
                <w:sz w:val="20"/>
                <w:szCs w:val="20"/>
              </w:rPr>
              <w:lastRenderedPageBreak/>
              <w:t></w:t>
            </w:r>
            <w:r w:rsidRPr="00592CB7">
              <w:rPr>
                <w:rFonts w:ascii="Times New Roman" w:eastAsia="Times New Roman" w:hAnsi="Times New Roman" w:cs="Times New Roman"/>
                <w:sz w:val="20"/>
              </w:rPr>
              <w:t> </w:t>
            </w:r>
            <w:r w:rsidRPr="00592CB7">
              <w:rPr>
                <w:rFonts w:ascii="Times New Roman" w:eastAsia="Times New Roman" w:hAnsi="Times New Roman" w:cs="Times New Roman"/>
                <w:sz w:val="20"/>
                <w:szCs w:val="20"/>
              </w:rPr>
              <w:t>5 mm</w:t>
            </w:r>
          </w:p>
          <w:p w:rsidR="00592CB7" w:rsidRPr="00592CB7" w:rsidRDefault="00592CB7" w:rsidP="00CD6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CB7">
              <w:rPr>
                <w:rFonts w:ascii="Symbol" w:eastAsia="Times New Roman" w:hAnsi="Symbol" w:cs="Times New Roman"/>
                <w:sz w:val="20"/>
                <w:szCs w:val="20"/>
              </w:rPr>
              <w:t></w:t>
            </w:r>
            <w:r w:rsidRPr="00592CB7">
              <w:rPr>
                <w:rFonts w:ascii="Times New Roman" w:eastAsia="Times New Roman" w:hAnsi="Times New Roman" w:cs="Times New Roman"/>
                <w:sz w:val="20"/>
              </w:rPr>
              <w:t> </w:t>
            </w:r>
            <w:r w:rsidRPr="00592CB7">
              <w:rPr>
                <w:rFonts w:ascii="Times New Roman" w:eastAsia="Times New Roman" w:hAnsi="Times New Roman" w:cs="Times New Roman"/>
                <w:sz w:val="20"/>
                <w:szCs w:val="20"/>
              </w:rPr>
              <w:t>2 mm</w:t>
            </w:r>
          </w:p>
        </w:tc>
      </w:tr>
      <w:tr w:rsidR="00592CB7" w:rsidRPr="00592CB7" w:rsidTr="00CD6251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92CB7" w:rsidRPr="00592CB7" w:rsidRDefault="00592CB7" w:rsidP="00CD6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CB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350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92CB7" w:rsidRPr="00592CB7" w:rsidRDefault="00592CB7" w:rsidP="00CD6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CB7">
              <w:rPr>
                <w:rFonts w:ascii="Times New Roman" w:eastAsia="Times New Roman" w:hAnsi="Times New Roman" w:cs="Times New Roman"/>
                <w:sz w:val="20"/>
                <w:szCs w:val="20"/>
              </w:rPr>
              <w:t>Dopuszczalne odchyłki od deklarowanej masy elementu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92CB7" w:rsidRPr="00592CB7" w:rsidRDefault="00592CB7" w:rsidP="00CD6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CB7">
              <w:rPr>
                <w:rFonts w:ascii="Symbol" w:eastAsia="Times New Roman" w:hAnsi="Symbol" w:cs="Times New Roman"/>
                <w:sz w:val="20"/>
                <w:szCs w:val="20"/>
              </w:rPr>
              <w:t></w:t>
            </w:r>
            <w:r w:rsidRPr="00592CB7">
              <w:rPr>
                <w:rFonts w:ascii="Times New Roman" w:eastAsia="Times New Roman" w:hAnsi="Times New Roman" w:cs="Times New Roman"/>
                <w:sz w:val="20"/>
              </w:rPr>
              <w:t> </w:t>
            </w:r>
            <w:r w:rsidRPr="00592CB7">
              <w:rPr>
                <w:rFonts w:ascii="Times New Roman" w:eastAsia="Times New Roman" w:hAnsi="Times New Roman" w:cs="Times New Roman"/>
                <w:sz w:val="20"/>
                <w:szCs w:val="20"/>
              </w:rPr>
              <w:t>0,1</w:t>
            </w:r>
            <w:r w:rsidRPr="00592CB7">
              <w:rPr>
                <w:rFonts w:ascii="Times New Roman" w:eastAsia="Times New Roman" w:hAnsi="Times New Roman" w:cs="Times New Roman"/>
                <w:sz w:val="20"/>
              </w:rPr>
              <w:t> </w:t>
            </w:r>
            <w:r w:rsidRPr="00592CB7">
              <w:rPr>
                <w:rFonts w:ascii="Symbol" w:eastAsia="Times New Roman" w:hAnsi="Symbol" w:cs="Times New Roman"/>
                <w:sz w:val="20"/>
                <w:szCs w:val="20"/>
              </w:rPr>
              <w:t></w:t>
            </w:r>
            <w:r w:rsidRPr="00592CB7">
              <w:rPr>
                <w:rFonts w:ascii="Times New Roman" w:eastAsia="Times New Roman" w:hAnsi="Times New Roman" w:cs="Times New Roman"/>
                <w:sz w:val="20"/>
              </w:rPr>
              <w:t> </w:t>
            </w:r>
            <w:r w:rsidRPr="00592CB7">
              <w:rPr>
                <w:rFonts w:ascii="Times New Roman" w:eastAsia="Times New Roman" w:hAnsi="Times New Roman" w:cs="Times New Roman"/>
                <w:sz w:val="20"/>
                <w:szCs w:val="20"/>
              </w:rPr>
              <w:t>0,3 kg</w:t>
            </w:r>
          </w:p>
        </w:tc>
      </w:tr>
    </w:tbl>
    <w:p w:rsidR="00592CB7" w:rsidRPr="00592CB7" w:rsidRDefault="00592CB7" w:rsidP="00CD62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592CB7" w:rsidRPr="00592CB7" w:rsidRDefault="00592CB7" w:rsidP="00CD62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          </w:t>
      </w:r>
      <w:r w:rsidRPr="00592CB7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Elementy progów, dostarczane z zasady na paletach, mogą być składowane na nich - pod wiatami, w magazynach lub na otwartej przestrzeni, jednowarstwowo.</w:t>
      </w:r>
    </w:p>
    <w:p w:rsidR="00592CB7" w:rsidRPr="00592CB7" w:rsidRDefault="00592CB7" w:rsidP="00CD6251">
      <w:pPr>
        <w:spacing w:before="120" w:after="12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2.4.5.</w:t>
      </w:r>
      <w:r w:rsidRPr="00592CB7">
        <w:rPr>
          <w:rFonts w:ascii="Times New Roman" w:eastAsia="Times New Roman" w:hAnsi="Times New Roman" w:cs="Times New Roman"/>
          <w:b/>
          <w:bCs/>
          <w:color w:val="000000"/>
          <w:sz w:val="20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Materiały do warstwy wyrównującej</w:t>
      </w:r>
    </w:p>
    <w:p w:rsidR="00592CB7" w:rsidRPr="00592CB7" w:rsidRDefault="00592CB7" w:rsidP="00CD62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          </w:t>
      </w:r>
      <w:r w:rsidRPr="00592CB7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Wykonywanie progu zwalniającego na istniejącej jezdni, w niektórych przypadkach progów z nawierzchni, wymaga warstwy wyrównującej istniejącą nawierzchnię do wypukłego kształtu progu.</w:t>
      </w:r>
    </w:p>
    <w:p w:rsidR="00592CB7" w:rsidRPr="00592CB7" w:rsidRDefault="00592CB7" w:rsidP="00CD62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          </w:t>
      </w:r>
      <w:r w:rsidRPr="00592CB7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Materiały do warstwy wyrównującej powinny być zgodne z dokumentacją projektową lub SST względnie zaproponowane przez Wykonawcę do akceptacji Inżyniera, przy nawiązaniu do materiału istniejącej podbudowy, jako:</w:t>
      </w:r>
    </w:p>
    <w:p w:rsidR="00592CB7" w:rsidRPr="00592CB7" w:rsidRDefault="00592CB7" w:rsidP="00CD6251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Symbol" w:eastAsia="Times New Roman" w:hAnsi="Symbol" w:cs="Times New Roman"/>
          <w:color w:val="000000"/>
          <w:sz w:val="20"/>
          <w:szCs w:val="20"/>
        </w:rPr>
        <w:t></w:t>
      </w:r>
      <w:r w:rsidRPr="00592CB7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</w:t>
      </w:r>
      <w:r w:rsidRPr="00592CB7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kruszywo stabilizowane mechanicznie, odpowiadające wymaganiom OST D-04.04.00</w:t>
      </w:r>
      <w:r w:rsidRPr="00592CB7">
        <w:rPr>
          <w:rFonts w:ascii="Symbol" w:eastAsia="Times New Roman" w:hAnsi="Symbol" w:cs="Times New Roman"/>
          <w:color w:val="000000"/>
          <w:sz w:val="20"/>
          <w:szCs w:val="20"/>
        </w:rPr>
        <w:t>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04.04.03 [9],</w:t>
      </w:r>
    </w:p>
    <w:p w:rsidR="00592CB7" w:rsidRPr="00592CB7" w:rsidRDefault="00592CB7" w:rsidP="00CD6251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Symbol" w:eastAsia="Times New Roman" w:hAnsi="Symbol" w:cs="Times New Roman"/>
          <w:color w:val="000000"/>
          <w:sz w:val="20"/>
          <w:szCs w:val="20"/>
        </w:rPr>
        <w:t></w:t>
      </w:r>
      <w:r w:rsidRPr="00592CB7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</w:t>
      </w:r>
      <w:r w:rsidRPr="00592CB7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chudy beton, odpowiadający wymaganiom OST D-04.06.01 [11],</w:t>
      </w:r>
    </w:p>
    <w:p w:rsidR="00592CB7" w:rsidRPr="00592CB7" w:rsidRDefault="00592CB7" w:rsidP="00CD6251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Symbol" w:eastAsia="Times New Roman" w:hAnsi="Symbol" w:cs="Times New Roman"/>
          <w:color w:val="000000"/>
          <w:sz w:val="20"/>
          <w:szCs w:val="20"/>
        </w:rPr>
        <w:t></w:t>
      </w:r>
      <w:r w:rsidRPr="00592CB7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</w:t>
      </w:r>
      <w:r w:rsidRPr="00592CB7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warstwa z betonu cementowego, odpowiadająca wymaganiom PN-S-96014:1997 [4],</w:t>
      </w:r>
    </w:p>
    <w:p w:rsidR="00592CB7" w:rsidRPr="00592CB7" w:rsidRDefault="00592CB7" w:rsidP="00CD6251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Symbol" w:eastAsia="Times New Roman" w:hAnsi="Symbol" w:cs="Times New Roman"/>
          <w:color w:val="000000"/>
          <w:sz w:val="20"/>
          <w:szCs w:val="20"/>
        </w:rPr>
        <w:t></w:t>
      </w:r>
      <w:r w:rsidRPr="00592CB7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</w:t>
      </w:r>
      <w:r w:rsidRPr="00592CB7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kruszywo stabilizowane spoiwami hydraulicznymi, odpowiadające wymaganiom OST D-04.05.00</w:t>
      </w:r>
      <w:r w:rsidRPr="00592CB7">
        <w:rPr>
          <w:rFonts w:ascii="Symbol" w:eastAsia="Times New Roman" w:hAnsi="Symbol" w:cs="Times New Roman"/>
          <w:color w:val="000000"/>
          <w:sz w:val="20"/>
          <w:szCs w:val="20"/>
        </w:rPr>
        <w:t>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04.05.04 [10],</w:t>
      </w:r>
    </w:p>
    <w:p w:rsidR="00592CB7" w:rsidRPr="00592CB7" w:rsidRDefault="00592CB7" w:rsidP="00CD6251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Symbol" w:eastAsia="Times New Roman" w:hAnsi="Symbol" w:cs="Times New Roman"/>
          <w:color w:val="000000"/>
          <w:sz w:val="20"/>
          <w:szCs w:val="20"/>
        </w:rPr>
        <w:t></w:t>
      </w:r>
      <w:r w:rsidRPr="00592CB7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</w:t>
      </w:r>
      <w:r w:rsidRPr="00592CB7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asfalt lany, odpowiadający wymaganiom OST D-05.03.07 [17],</w:t>
      </w:r>
    </w:p>
    <w:p w:rsidR="00592CB7" w:rsidRPr="00592CB7" w:rsidRDefault="00592CB7" w:rsidP="00CD6251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Symbol" w:eastAsia="Times New Roman" w:hAnsi="Symbol" w:cs="Times New Roman"/>
          <w:color w:val="000000"/>
          <w:sz w:val="20"/>
          <w:szCs w:val="20"/>
        </w:rPr>
        <w:t></w:t>
      </w:r>
      <w:r w:rsidRPr="00592CB7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</w:t>
      </w:r>
      <w:r w:rsidRPr="00592CB7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inne rodzaje warstw wyrównujących, odpowiadające wymaganiom OST, norm, wytycznych lub indywidualnie opracowanych SST zaakceptowanych przez Inżyniera.</w:t>
      </w:r>
    </w:p>
    <w:p w:rsidR="00592CB7" w:rsidRPr="00592CB7" w:rsidRDefault="00592CB7" w:rsidP="00CD6251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592CB7" w:rsidRPr="00592CB7" w:rsidRDefault="003B68F5" w:rsidP="00CD6251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2.4.6</w:t>
      </w:r>
      <w:r w:rsidR="00592CB7" w:rsidRPr="00592CB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.</w:t>
      </w:r>
      <w:r w:rsidR="00592CB7" w:rsidRPr="00592CB7">
        <w:rPr>
          <w:rFonts w:ascii="Times New Roman" w:eastAsia="Times New Roman" w:hAnsi="Times New Roman" w:cs="Times New Roman"/>
          <w:b/>
          <w:bCs/>
          <w:color w:val="000000"/>
          <w:sz w:val="20"/>
        </w:rPr>
        <w:t> </w:t>
      </w:r>
      <w:r w:rsidR="00592CB7"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Materiały do oznakowania poziomego progu</w:t>
      </w:r>
    </w:p>
    <w:p w:rsidR="00592CB7" w:rsidRPr="00592CB7" w:rsidRDefault="00592CB7" w:rsidP="00CD62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          </w:t>
      </w:r>
      <w:r w:rsidRPr="00592CB7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Jeśli dokumentacja projektowa lub SST nie przewiduje inaczej, to materiały do poziomego oznakowania progu z nawierzchni drogowych i prefabrykatów betonowych i żelbetowych powinny odpowiadać wymaganiom OST D-07.01.01 [20].</w:t>
      </w:r>
    </w:p>
    <w:p w:rsidR="00592CB7" w:rsidRPr="00592CB7" w:rsidRDefault="00592CB7" w:rsidP="00CD62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          </w:t>
      </w:r>
      <w:r w:rsidRPr="00592CB7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Rodzaj wybranego materiału do poziomego znakowania dróg (np. farby do znakowania cienkowarstwowego, masy chemoutwardzalne, masy termoplastyczne, punktowe elementy odblaskowe, kulki szklane odblaskowe) powinien być zaakceptowany przez Inżyniera.</w:t>
      </w:r>
    </w:p>
    <w:p w:rsidR="00592CB7" w:rsidRPr="00592CB7" w:rsidRDefault="003B68F5" w:rsidP="00CD6251">
      <w:pPr>
        <w:spacing w:before="120" w:after="12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2.4.7</w:t>
      </w:r>
      <w:r w:rsidR="00592CB7" w:rsidRPr="00592CB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.</w:t>
      </w:r>
      <w:r w:rsidR="00592CB7" w:rsidRPr="00592CB7">
        <w:rPr>
          <w:rFonts w:ascii="Times New Roman" w:eastAsia="Times New Roman" w:hAnsi="Times New Roman" w:cs="Times New Roman"/>
          <w:b/>
          <w:bCs/>
          <w:color w:val="000000"/>
          <w:sz w:val="20"/>
        </w:rPr>
        <w:t> </w:t>
      </w:r>
      <w:r w:rsidR="00592CB7"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Materiały do oznakowania pionowego progu</w:t>
      </w:r>
    </w:p>
    <w:p w:rsidR="00592CB7" w:rsidRPr="00592CB7" w:rsidRDefault="00592CB7" w:rsidP="00CD62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          </w:t>
      </w:r>
      <w:r w:rsidRPr="00592CB7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Materiały do oznakowania pionowego progu powinny odpowiadać wymaganiom OST D-07.02.01 [21].</w:t>
      </w:r>
    </w:p>
    <w:p w:rsidR="00592CB7" w:rsidRPr="00592CB7" w:rsidRDefault="00592CB7" w:rsidP="00CD6251">
      <w:pPr>
        <w:keepNext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</w:rPr>
      </w:pPr>
      <w:bookmarkStart w:id="9" w:name="_Toc421940498"/>
      <w:bookmarkStart w:id="10" w:name="_Toc18217004"/>
      <w:bookmarkStart w:id="11" w:name="_Toc22624336"/>
      <w:bookmarkEnd w:id="9"/>
      <w:bookmarkEnd w:id="10"/>
      <w:r w:rsidRPr="00592CB7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</w:rPr>
        <w:t>3. SPRZĘT</w:t>
      </w:r>
      <w:bookmarkEnd w:id="11"/>
    </w:p>
    <w:p w:rsidR="00592CB7" w:rsidRPr="00592CB7" w:rsidRDefault="00592CB7" w:rsidP="00CD6251">
      <w:pPr>
        <w:keepNext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3.1. Ogólne wymagania dotyczące sprzętu</w:t>
      </w:r>
    </w:p>
    <w:p w:rsidR="00592CB7" w:rsidRPr="00592CB7" w:rsidRDefault="00592CB7" w:rsidP="00CD62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          </w:t>
      </w:r>
      <w:r w:rsidRPr="00592CB7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Ogólne wymagania dotyczące sprzętu podano w OST D-M-00.00.00 „Wymagania ogólne” [7] pkt 3.</w:t>
      </w:r>
    </w:p>
    <w:p w:rsidR="00592CB7" w:rsidRPr="00592CB7" w:rsidRDefault="00592CB7" w:rsidP="00CD6251">
      <w:pPr>
        <w:keepNext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3.2. Sprzęt do wykonania progów zwalniających </w:t>
      </w:r>
    </w:p>
    <w:p w:rsidR="00592CB7" w:rsidRPr="00592CB7" w:rsidRDefault="00592CB7" w:rsidP="00CD62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          </w:t>
      </w:r>
      <w:r w:rsidRPr="00592CB7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 Wykonawca przystępujący do wykonania progów zwalniających, powinien wykazać się możliwością korzystania:</w:t>
      </w:r>
    </w:p>
    <w:p w:rsidR="00592CB7" w:rsidRPr="00592CB7" w:rsidRDefault="00592CB7" w:rsidP="00CD6251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a)</w:t>
      </w:r>
      <w:r w:rsidRPr="00592CB7">
        <w:rPr>
          <w:rFonts w:ascii="Times New Roman" w:eastAsia="Times New Roman" w:hAnsi="Times New Roman" w:cs="Times New Roman"/>
          <w:color w:val="000000"/>
          <w:sz w:val="14"/>
          <w:szCs w:val="14"/>
        </w:rPr>
        <w:t>    </w:t>
      </w:r>
      <w:r w:rsidRPr="00592CB7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w przypadku progów z nawierzchni drogowych i przy wykonaniu warstwy wyrównawczej - ze sprzętu odpowiadającego wymaganiom określonym w zał. 5, lp. 1</w:t>
      </w:r>
      <w:r w:rsidRPr="00592CB7">
        <w:rPr>
          <w:rFonts w:ascii="Symbol" w:eastAsia="Times New Roman" w:hAnsi="Symbol" w:cs="Times New Roman"/>
          <w:color w:val="000000"/>
          <w:sz w:val="20"/>
          <w:szCs w:val="20"/>
        </w:rPr>
        <w:t>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10 oraz w pkcie 2.4.5,</w:t>
      </w:r>
    </w:p>
    <w:p w:rsidR="00592CB7" w:rsidRPr="00592CB7" w:rsidRDefault="00592CB7" w:rsidP="00CD6251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b)</w:t>
      </w:r>
      <w:r w:rsidRPr="00592CB7">
        <w:rPr>
          <w:rFonts w:ascii="Times New Roman" w:eastAsia="Times New Roman" w:hAnsi="Times New Roman" w:cs="Times New Roman"/>
          <w:color w:val="000000"/>
          <w:sz w:val="14"/>
          <w:szCs w:val="14"/>
        </w:rPr>
        <w:t>   </w:t>
      </w:r>
      <w:r w:rsidRPr="00592CB7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w przypadku progów z gotowych wyrobów z tworzyw sztucznych - z drobnego sprzętu pomocniczego do ręcznego przymocowania progu do jezdni, według wymagań określonych w aprobacie technicznej lub instrukcji producenta.</w:t>
      </w:r>
    </w:p>
    <w:p w:rsidR="00592CB7" w:rsidRPr="00592CB7" w:rsidRDefault="00592CB7" w:rsidP="00CD6251">
      <w:pPr>
        <w:keepNext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</w:rPr>
      </w:pPr>
      <w:bookmarkStart w:id="12" w:name="_Toc421940499"/>
      <w:bookmarkStart w:id="13" w:name="_Toc18217005"/>
      <w:bookmarkStart w:id="14" w:name="_Toc22624337"/>
      <w:bookmarkEnd w:id="12"/>
      <w:bookmarkEnd w:id="13"/>
      <w:r w:rsidRPr="00592CB7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</w:rPr>
        <w:t>4. TRANSPORT</w:t>
      </w:r>
      <w:bookmarkEnd w:id="14"/>
    </w:p>
    <w:p w:rsidR="00592CB7" w:rsidRPr="00592CB7" w:rsidRDefault="00592CB7" w:rsidP="00CD6251">
      <w:pPr>
        <w:keepNext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4.1. Ogólne wymagania dotyczące transportu</w:t>
      </w:r>
    </w:p>
    <w:p w:rsidR="00592CB7" w:rsidRPr="00592CB7" w:rsidRDefault="00592CB7" w:rsidP="00CD62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          </w:t>
      </w:r>
      <w:r w:rsidRPr="00592CB7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Ogólne wymagania dotyczące transportu podano w OST D-M-00.00.00 „Wymagania ogólne” [7] pkt 4.</w:t>
      </w:r>
    </w:p>
    <w:p w:rsidR="00592CB7" w:rsidRPr="00592CB7" w:rsidRDefault="00592CB7" w:rsidP="00CD6251">
      <w:pPr>
        <w:keepNext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4.2. Transport materiałów do wykonania progów zwalniających</w:t>
      </w:r>
    </w:p>
    <w:p w:rsidR="00592CB7" w:rsidRPr="00592CB7" w:rsidRDefault="00592CB7" w:rsidP="00CD62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          </w:t>
      </w:r>
      <w:r w:rsidRPr="00592CB7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 Transport materiałów do wykonania progów zwalniających:</w:t>
      </w:r>
    </w:p>
    <w:p w:rsidR="00592CB7" w:rsidRPr="00592CB7" w:rsidRDefault="00592CB7" w:rsidP="00CD6251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a)</w:t>
      </w:r>
      <w:r w:rsidRPr="00592CB7">
        <w:rPr>
          <w:rFonts w:ascii="Times New Roman" w:eastAsia="Times New Roman" w:hAnsi="Times New Roman" w:cs="Times New Roman"/>
          <w:color w:val="000000"/>
          <w:sz w:val="14"/>
          <w:szCs w:val="14"/>
        </w:rPr>
        <w:t>    </w:t>
      </w:r>
      <w:r w:rsidRPr="00592CB7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z nawierzchni drogowych i przy wykonaniu warstwy wyrównawczej powinien odpowiadać wymaganiom określonym w zał. 5, lp. 1</w:t>
      </w:r>
      <w:r w:rsidRPr="00592CB7">
        <w:rPr>
          <w:rFonts w:ascii="Symbol" w:eastAsia="Times New Roman" w:hAnsi="Symbol" w:cs="Times New Roman"/>
          <w:color w:val="000000"/>
          <w:sz w:val="20"/>
          <w:szCs w:val="20"/>
        </w:rPr>
        <w:t>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10 oraz w pkcie 2.4.5,</w:t>
      </w:r>
    </w:p>
    <w:p w:rsidR="00592CB7" w:rsidRPr="00592CB7" w:rsidRDefault="00592CB7" w:rsidP="00CD6251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b)</w:t>
      </w:r>
      <w:r w:rsidRPr="00592CB7">
        <w:rPr>
          <w:rFonts w:ascii="Times New Roman" w:eastAsia="Times New Roman" w:hAnsi="Times New Roman" w:cs="Times New Roman"/>
          <w:color w:val="000000"/>
          <w:sz w:val="14"/>
          <w:szCs w:val="14"/>
        </w:rPr>
        <w:t>   </w:t>
      </w:r>
      <w:r w:rsidRPr="00592CB7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z gotowych wyrobów z tworzyw sztucznych powinien odpowiadać wymaganiom określonym w aprobacie technicznej (zazwyczaj może odbywać się dowolnym środkiem transportu, z wyrobami ułożonymi na paletach).</w:t>
      </w:r>
    </w:p>
    <w:p w:rsidR="00592CB7" w:rsidRPr="00592CB7" w:rsidRDefault="00592CB7" w:rsidP="00CD62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          </w:t>
      </w:r>
      <w:r w:rsidRPr="00592CB7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Piasek można przewozić dowolnym środkiem transportu w warunkach zabezpieczających go przed zanieczyszczeniem i zmieszaniem z innymi materiałami.</w:t>
      </w:r>
    </w:p>
    <w:p w:rsidR="00592CB7" w:rsidRPr="00592CB7" w:rsidRDefault="00592CB7" w:rsidP="00CD62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          </w:t>
      </w:r>
      <w:r w:rsidRPr="00592CB7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Cement należy przewozić zgodnie z postanowieniami BN-88/6731-08 [5].</w:t>
      </w:r>
    </w:p>
    <w:p w:rsidR="00592CB7" w:rsidRPr="00592CB7" w:rsidRDefault="00592CB7" w:rsidP="00CD6251">
      <w:pPr>
        <w:keepNext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</w:rPr>
      </w:pPr>
      <w:bookmarkStart w:id="15" w:name="_Toc421940500"/>
      <w:bookmarkStart w:id="16" w:name="_Toc18217006"/>
      <w:bookmarkStart w:id="17" w:name="_Toc22624338"/>
      <w:bookmarkEnd w:id="15"/>
      <w:bookmarkEnd w:id="16"/>
      <w:r w:rsidRPr="00592CB7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</w:rPr>
        <w:t>5. WYKONANIE ROBÓT</w:t>
      </w:r>
      <w:bookmarkEnd w:id="17"/>
    </w:p>
    <w:p w:rsidR="00592CB7" w:rsidRPr="00592CB7" w:rsidRDefault="00592CB7" w:rsidP="00CD6251">
      <w:pPr>
        <w:keepNext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5.1. Ogólne zasady wykonania robót</w:t>
      </w:r>
    </w:p>
    <w:p w:rsidR="00592CB7" w:rsidRPr="00592CB7" w:rsidRDefault="00592CB7" w:rsidP="00CD62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          </w:t>
      </w:r>
      <w:r w:rsidRPr="00592CB7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Ogólne zasady wykonania robót podano w OST D-M-00.00.00 „Wymagania ogólne” [7] pkt 5.</w:t>
      </w:r>
    </w:p>
    <w:p w:rsidR="00592CB7" w:rsidRPr="00592CB7" w:rsidRDefault="00592CB7" w:rsidP="00CD6251">
      <w:pPr>
        <w:keepNext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5.2. Zasady wykonywania progu zwalniającego</w:t>
      </w:r>
    </w:p>
    <w:p w:rsidR="00592CB7" w:rsidRPr="00592CB7" w:rsidRDefault="00592CB7" w:rsidP="00CD62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          </w:t>
      </w:r>
      <w:r w:rsidRPr="00592CB7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Konstrukcja progu zwalniającego powinna być zgodna z dokumentacją projektową lub SST.</w:t>
      </w:r>
    </w:p>
    <w:p w:rsidR="00592CB7" w:rsidRPr="00592CB7" w:rsidRDefault="00592CB7" w:rsidP="00CD62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          </w:t>
      </w:r>
      <w:r w:rsidRPr="00592CB7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Próg zwalniający </w:t>
      </w:r>
      <w:r w:rsidR="003B68F5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będzie 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wykonany</w:t>
      </w:r>
      <w:r w:rsidR="003B68F5" w:rsidRPr="003B68F5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3B68F5"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razem z budową nawierzchni drogi</w:t>
      </w:r>
      <w:r w:rsidR="003B68F5"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</w:p>
    <w:p w:rsidR="00592CB7" w:rsidRPr="00592CB7" w:rsidRDefault="00592CB7" w:rsidP="00CD62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lastRenderedPageBreak/>
        <w:t>               </w:t>
      </w:r>
      <w:r w:rsidRPr="00592CB7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Wykonanie progu razem z budową nawierzchni ulicy lub drogi, wymaga odpowiedniego ukształtowania ulepszonego podłoża lub podbudowy (przykłady pokazano w załączniku 7).</w:t>
      </w:r>
    </w:p>
    <w:p w:rsidR="00592CB7" w:rsidRPr="00592CB7" w:rsidRDefault="00592CB7" w:rsidP="00CD62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          </w:t>
      </w:r>
      <w:r w:rsidRPr="00592CB7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Próg należy wykonać w taki sposób, aby:</w:t>
      </w:r>
    </w:p>
    <w:p w:rsidR="00592CB7" w:rsidRPr="00592CB7" w:rsidRDefault="00592CB7" w:rsidP="00CD6251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Symbol" w:eastAsia="Times New Roman" w:hAnsi="Symbol" w:cs="Times New Roman"/>
          <w:color w:val="000000"/>
          <w:sz w:val="20"/>
          <w:szCs w:val="20"/>
        </w:rPr>
        <w:t></w:t>
      </w:r>
      <w:r w:rsidRPr="00592CB7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</w:t>
      </w:r>
      <w:r w:rsidRPr="00592CB7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nie był utrudniony przepływ wody wzdłuż ścieków przykrawężnikowych,</w:t>
      </w:r>
    </w:p>
    <w:p w:rsidR="00592CB7" w:rsidRPr="00592CB7" w:rsidRDefault="00592CB7" w:rsidP="00CD6251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Symbol" w:eastAsia="Times New Roman" w:hAnsi="Symbol" w:cs="Times New Roman"/>
          <w:color w:val="000000"/>
          <w:sz w:val="20"/>
          <w:szCs w:val="20"/>
        </w:rPr>
        <w:t></w:t>
      </w:r>
      <w:r w:rsidRPr="00592CB7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</w:t>
      </w:r>
      <w:r w:rsidRPr="00592CB7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wykluczone było powstawanie kałuży wody lub tafli lodu przed i za progiem,</w:t>
      </w:r>
    </w:p>
    <w:p w:rsidR="00592CB7" w:rsidRPr="00592CB7" w:rsidRDefault="00592CB7" w:rsidP="00CD6251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Symbol" w:eastAsia="Times New Roman" w:hAnsi="Symbol" w:cs="Times New Roman"/>
          <w:color w:val="000000"/>
          <w:sz w:val="20"/>
          <w:szCs w:val="20"/>
        </w:rPr>
        <w:t></w:t>
      </w:r>
      <w:r w:rsidRPr="00592CB7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</w:t>
      </w:r>
      <w:r w:rsidRPr="00592CB7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nie był ograniczony dostęp do urządzeń znajdujących się w jezdni lub pod nią (np. studzienek ściekowych, rewizyjnych),</w:t>
      </w:r>
    </w:p>
    <w:p w:rsidR="00592CB7" w:rsidRPr="00592CB7" w:rsidRDefault="00592CB7" w:rsidP="00CD6251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Symbol" w:eastAsia="Times New Roman" w:hAnsi="Symbol" w:cs="Times New Roman"/>
          <w:color w:val="000000"/>
          <w:sz w:val="20"/>
          <w:szCs w:val="20"/>
        </w:rPr>
        <w:t></w:t>
      </w:r>
      <w:r w:rsidRPr="00592CB7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</w:t>
      </w:r>
      <w:r w:rsidRPr="00592CB7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był odpowiednio oznakowany i oświetlony.</w:t>
      </w:r>
    </w:p>
    <w:p w:rsidR="00592CB7" w:rsidRPr="00592CB7" w:rsidRDefault="00592CB7" w:rsidP="00CD6251">
      <w:pPr>
        <w:keepNext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5.3. Roboty przygotowawcze</w:t>
      </w:r>
    </w:p>
    <w:p w:rsidR="00592CB7" w:rsidRPr="00592CB7" w:rsidRDefault="00592CB7" w:rsidP="00CD6251">
      <w:pPr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5.3.1.</w:t>
      </w:r>
      <w:r w:rsidRPr="00592CB7">
        <w:rPr>
          <w:rFonts w:ascii="Times New Roman" w:eastAsia="Times New Roman" w:hAnsi="Times New Roman" w:cs="Times New Roman"/>
          <w:b/>
          <w:bCs/>
          <w:color w:val="000000"/>
          <w:sz w:val="20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Rozbiórka nawierzchni</w:t>
      </w:r>
    </w:p>
    <w:p w:rsidR="00592CB7" w:rsidRPr="00592CB7" w:rsidRDefault="00592CB7" w:rsidP="00CD62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          </w:t>
      </w:r>
      <w:r w:rsidRPr="00592CB7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Jeśli dokumentacja projektowa lub SST przewiduje rozebranie istniejącej nawierzchni, to roboty te powinny obejmować wyznaczenie powierzchni przeznaczonej do rozbiórki, rozkucie i zerwanie nawierzchni, ew. przesortowanie materiału uzyskanego z rozbiórki w celu ponownego jej użycia lub załadowania i wywiezienia oraz wyrównanie podłoża i uporządkowanie terenu rozbiórki.</w:t>
      </w:r>
    </w:p>
    <w:p w:rsidR="00592CB7" w:rsidRPr="00592CB7" w:rsidRDefault="00592CB7" w:rsidP="00CD62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          </w:t>
      </w:r>
      <w:r w:rsidRPr="00592CB7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Wykonanie rozbiórki nawierzchni powinno odpowiadać wymaganiom OST D-01.02.04 „Rozbiórka elementów dróg, ogrodzeń i przepustów”, zawartej w zeszycie OST D-01.00.00 [8].</w:t>
      </w:r>
    </w:p>
    <w:p w:rsidR="00592CB7" w:rsidRPr="00592CB7" w:rsidRDefault="00592CB7" w:rsidP="00CD6251">
      <w:pPr>
        <w:keepNext/>
        <w:spacing w:before="120" w:after="120" w:line="240" w:lineRule="auto"/>
        <w:ind w:left="426" w:hanging="426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5.6. Próg zwalniający z gotowych wyrobów produkowanych z różnych tworzyw sztucznych</w:t>
      </w:r>
    </w:p>
    <w:p w:rsidR="00592CB7" w:rsidRPr="00592CB7" w:rsidRDefault="00592CB7" w:rsidP="00CD62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          </w:t>
      </w:r>
      <w:r w:rsidRPr="00592CB7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Sposób wykonania progu z gotowych wyrobów powinien być zgodny z dokumentacją projektową, SST i aprobatą techniczną. Materiały do wykonania progu powinny odpowiadać wymaganiom określonym w pkcie 2.2.4 (przykład progu podrzutowego przedstawiono w zał. 6).</w:t>
      </w:r>
    </w:p>
    <w:p w:rsidR="00592CB7" w:rsidRPr="00592CB7" w:rsidRDefault="00592CB7" w:rsidP="00CD62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          </w:t>
      </w:r>
      <w:r w:rsidRPr="00592CB7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Montaż progu powinien być wykonany przez przeszkolony personel Wykonawcy, według instrukcji montażu producenta i ew. aprobaty technicznej, ze zwróceniem uwagi na:</w:t>
      </w:r>
    </w:p>
    <w:p w:rsidR="00592CB7" w:rsidRPr="00592CB7" w:rsidRDefault="00592CB7" w:rsidP="00CD6251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Symbol" w:eastAsia="Times New Roman" w:hAnsi="Symbol" w:cs="Times New Roman"/>
          <w:color w:val="000000"/>
          <w:sz w:val="20"/>
          <w:szCs w:val="20"/>
        </w:rPr>
        <w:t></w:t>
      </w:r>
      <w:r w:rsidRPr="00592CB7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</w:t>
      </w:r>
      <w:r w:rsidRPr="00592CB7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stosowanie właściwej kolejności montażu poszczególnych elementów (skrajnych, środkowych, najazdowych, bocznych itp.),</w:t>
      </w:r>
    </w:p>
    <w:p w:rsidR="00592CB7" w:rsidRPr="00592CB7" w:rsidRDefault="00592CB7" w:rsidP="00CD6251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Symbol" w:eastAsia="Times New Roman" w:hAnsi="Symbol" w:cs="Times New Roman"/>
          <w:color w:val="000000"/>
          <w:sz w:val="20"/>
          <w:szCs w:val="20"/>
        </w:rPr>
        <w:t></w:t>
      </w:r>
      <w:r w:rsidRPr="00592CB7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</w:t>
      </w:r>
      <w:r w:rsidRPr="00592CB7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przemienne montowanie elementów progów dostarczonych w różnych kolorach (np. białych i żółtych lub czerwonych i czarnych),</w:t>
      </w:r>
    </w:p>
    <w:p w:rsidR="00592CB7" w:rsidRPr="00592CB7" w:rsidRDefault="00592CB7" w:rsidP="00CD6251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Symbol" w:eastAsia="Times New Roman" w:hAnsi="Symbol" w:cs="Times New Roman"/>
          <w:color w:val="000000"/>
          <w:sz w:val="20"/>
          <w:szCs w:val="20"/>
        </w:rPr>
        <w:t></w:t>
      </w:r>
      <w:r w:rsidRPr="00592CB7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</w:t>
      </w:r>
      <w:r w:rsidRPr="00592CB7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zastosowanie profilu stalowego (np. rury ocynkowanej) pod progiem, w kierunku poprzecznym do osi jezdni (jeśli jest przewidziany do wzmocnienia i usztywnienia progu),</w:t>
      </w:r>
    </w:p>
    <w:p w:rsidR="00592CB7" w:rsidRPr="00592CB7" w:rsidRDefault="00592CB7" w:rsidP="00CD6251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Symbol" w:eastAsia="Times New Roman" w:hAnsi="Symbol" w:cs="Times New Roman"/>
          <w:color w:val="000000"/>
          <w:sz w:val="20"/>
          <w:szCs w:val="20"/>
        </w:rPr>
        <w:t></w:t>
      </w:r>
      <w:r w:rsidRPr="00592CB7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</w:t>
      </w:r>
      <w:r w:rsidRPr="00592CB7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dostosowanie wymiaru progu do szerokości jezdni, z nieutrudnionym przepływem wody wzdłuż ścieków przykrawężnikowych,</w:t>
      </w:r>
    </w:p>
    <w:p w:rsidR="00592CB7" w:rsidRPr="00592CB7" w:rsidRDefault="00592CB7" w:rsidP="00CD6251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Symbol" w:eastAsia="Times New Roman" w:hAnsi="Symbol" w:cs="Times New Roman"/>
          <w:color w:val="000000"/>
          <w:sz w:val="20"/>
          <w:szCs w:val="20"/>
        </w:rPr>
        <w:t></w:t>
      </w:r>
      <w:r w:rsidRPr="00592CB7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</w:t>
      </w:r>
      <w:r w:rsidRPr="00592CB7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przymocowanie progu do nawierzchni jezdni, np. za pomocą wkrętów kotwiących i kołków rozporowych (przykład pokazano w zał. 6, rys. 4).</w:t>
      </w:r>
    </w:p>
    <w:p w:rsidR="00592CB7" w:rsidRPr="00592CB7" w:rsidRDefault="00592CB7" w:rsidP="00CD6251">
      <w:pPr>
        <w:keepNext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5.7. Oznakowanie progu</w:t>
      </w:r>
    </w:p>
    <w:p w:rsidR="00592CB7" w:rsidRPr="00592CB7" w:rsidRDefault="00592CB7" w:rsidP="00CD6251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5.7.1.</w:t>
      </w:r>
      <w:r w:rsidRPr="00592CB7">
        <w:rPr>
          <w:rFonts w:ascii="Times New Roman" w:eastAsia="Times New Roman" w:hAnsi="Times New Roman" w:cs="Times New Roman"/>
          <w:b/>
          <w:bCs/>
          <w:color w:val="000000"/>
          <w:sz w:val="20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Oznakowanie poziome progu</w:t>
      </w:r>
    </w:p>
    <w:p w:rsidR="00592CB7" w:rsidRPr="00592CB7" w:rsidRDefault="00592CB7" w:rsidP="00CD62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          </w:t>
      </w:r>
      <w:r w:rsidRPr="00592CB7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Oznakowanie poziome progu z nawierzchni drogowych i prefabrykatów powinno być zgodne z dokumentacją projektową lub SST, a w przypadku niepełnych danych, zaproponowane przez Wykonawcę do akceptacji Inżyniera, na podstawie np. załącznika 1, pkt 11 i załącznika 4, rys. 2.</w:t>
      </w:r>
    </w:p>
    <w:p w:rsidR="00592CB7" w:rsidRPr="00592CB7" w:rsidRDefault="00592CB7" w:rsidP="00CD62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          </w:t>
      </w:r>
      <w:r w:rsidRPr="00592CB7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Materiały do wykonania oznakowania poziomego progu powinny odpowiadać wymaganiom pktu 2.4.7.</w:t>
      </w:r>
    </w:p>
    <w:p w:rsidR="00592CB7" w:rsidRPr="00592CB7" w:rsidRDefault="00592CB7" w:rsidP="00CD62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          </w:t>
      </w:r>
      <w:r w:rsidRPr="00592CB7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Sposób wykonania oznakowania poziomego progu powinien odpowiadać wymaganiom  </w:t>
      </w:r>
      <w:r w:rsidRPr="00592CB7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OST D-07.01.01 [20].</w:t>
      </w:r>
    </w:p>
    <w:p w:rsidR="00592CB7" w:rsidRPr="00592CB7" w:rsidRDefault="00592CB7" w:rsidP="00CD62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          </w:t>
      </w:r>
      <w:r w:rsidRPr="00592CB7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Próg zwalniający z gotowych wyrobów produkowanych z różnych tworzyw sztucznych może być oznakowany przez przemienne układanie gotowych elementów progu o różnych kolorach, np. czarnych i żółtych, po zaakceptowaniu przez Inżyniera.</w:t>
      </w:r>
    </w:p>
    <w:p w:rsidR="00592CB7" w:rsidRPr="00592CB7" w:rsidRDefault="00592CB7" w:rsidP="00CD6251">
      <w:pPr>
        <w:spacing w:before="120" w:after="12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5.7.2.</w:t>
      </w:r>
      <w:r w:rsidRPr="00592CB7">
        <w:rPr>
          <w:rFonts w:ascii="Times New Roman" w:eastAsia="Times New Roman" w:hAnsi="Times New Roman" w:cs="Times New Roman"/>
          <w:b/>
          <w:bCs/>
          <w:color w:val="000000"/>
          <w:sz w:val="20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Oznakowanie pionowe progu</w:t>
      </w:r>
    </w:p>
    <w:p w:rsidR="00592CB7" w:rsidRPr="00592CB7" w:rsidRDefault="00592CB7" w:rsidP="00CD62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          </w:t>
      </w:r>
      <w:r w:rsidRPr="00592CB7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Oznakowanie pionowe progu powinno być zgodne z dokumentacją projektową lub SST i projektem organizacji ruchu. Przykład oznakowania pionowego progu, na podstawie zaleceń „Tymczasowych wytycznych stosowania progów zwalniających” [23], podano w załączniku 1, pkt 10 i załączniku 4, rys. 1.</w:t>
      </w:r>
    </w:p>
    <w:p w:rsidR="00592CB7" w:rsidRPr="00592CB7" w:rsidRDefault="00592CB7" w:rsidP="00CD62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          </w:t>
      </w:r>
      <w:r w:rsidRPr="00592CB7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Materiały do wykonania oznakowania pionowego progu powinny odpowiadać wymaganiom pktu 2.4.8.</w:t>
      </w:r>
    </w:p>
    <w:p w:rsidR="00592CB7" w:rsidRPr="00592CB7" w:rsidRDefault="00592CB7" w:rsidP="00CD62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          </w:t>
      </w:r>
      <w:r w:rsidRPr="00592CB7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Sposób wykonania oznakowania pionowego progu powinien odpowiadać wymaganiom OST D-07.02.01 [21].</w:t>
      </w:r>
    </w:p>
    <w:p w:rsidR="00592CB7" w:rsidRPr="00592CB7" w:rsidRDefault="00592CB7" w:rsidP="00CD62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          </w:t>
      </w:r>
      <w:r w:rsidRPr="00592CB7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Ze względu na konieczność skoordynowania oznakowania pionowego progu z oznakowaniem pionowym całej ulicy lub jej fragmentu, zaleca się traktować te roboty jako towarzyszące, ujęte w osobnych pozycjach kosztorysowych (niż próg).</w:t>
      </w:r>
    </w:p>
    <w:p w:rsidR="00592CB7" w:rsidRPr="00592CB7" w:rsidRDefault="00592CB7" w:rsidP="00CD6251">
      <w:pPr>
        <w:spacing w:before="120" w:after="12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5.7.3.</w:t>
      </w:r>
      <w:r w:rsidRPr="00592CB7">
        <w:rPr>
          <w:rFonts w:ascii="Times New Roman" w:eastAsia="Times New Roman" w:hAnsi="Times New Roman" w:cs="Times New Roman"/>
          <w:b/>
          <w:bCs/>
          <w:color w:val="000000"/>
          <w:sz w:val="20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Oświetlenie progu</w:t>
      </w:r>
    </w:p>
    <w:p w:rsidR="00592CB7" w:rsidRPr="00592CB7" w:rsidRDefault="00592CB7" w:rsidP="00CD62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          </w:t>
      </w:r>
      <w:r w:rsidRPr="00592CB7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Tymczasowe wytyczne [23] wymagają oświetlenia progów od zmroku do świtu w warunkach niedostatecznej widoczności (patrz: zał. 1 pkt 12).</w:t>
      </w:r>
    </w:p>
    <w:p w:rsidR="00592CB7" w:rsidRPr="00592CB7" w:rsidRDefault="00592CB7" w:rsidP="00CD62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          </w:t>
      </w:r>
      <w:r w:rsidRPr="00592CB7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W przypadkach braku istniejącego oświetlenia ulicznego, oświetlenie progu należy wykonać na podstawie indywidualnej dokumentacji projektowej, przy ujęciu tych robót w osobnych pozycjach kosztorysowych. Przy opracowywaniu dokumentacji projektowej oświetlenia można korzystać z wymagań OST D-07.07.01 [22].</w:t>
      </w:r>
    </w:p>
    <w:p w:rsidR="00592CB7" w:rsidRPr="00592CB7" w:rsidRDefault="00592CB7" w:rsidP="00CD6251">
      <w:pPr>
        <w:keepNext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</w:rPr>
      </w:pPr>
      <w:bookmarkStart w:id="18" w:name="_Toc485450215"/>
      <w:bookmarkStart w:id="19" w:name="_Toc485608035"/>
      <w:bookmarkStart w:id="20" w:name="_Toc504453014"/>
      <w:bookmarkStart w:id="21" w:name="_Toc18217007"/>
      <w:bookmarkStart w:id="22" w:name="_Toc22624339"/>
      <w:bookmarkEnd w:id="18"/>
      <w:bookmarkEnd w:id="19"/>
      <w:bookmarkEnd w:id="20"/>
      <w:bookmarkEnd w:id="21"/>
      <w:r w:rsidRPr="00592CB7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</w:rPr>
        <w:t>6. KONTROLA JAKOŚCI ROBÓT</w:t>
      </w:r>
      <w:bookmarkEnd w:id="22"/>
    </w:p>
    <w:p w:rsidR="00592CB7" w:rsidRPr="00592CB7" w:rsidRDefault="00592CB7" w:rsidP="00CD6251">
      <w:pPr>
        <w:keepNext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6.1. Ogólne zasady kontroli jakości robót</w:t>
      </w:r>
    </w:p>
    <w:p w:rsidR="00592CB7" w:rsidRPr="00592CB7" w:rsidRDefault="00592CB7" w:rsidP="00CD62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          </w:t>
      </w:r>
      <w:r w:rsidRPr="00592CB7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Ogólne zasady kontroli jakości robót podano w OST D-M-00.00.00 „Wymagania ogólne” [7] pkt 6.</w:t>
      </w:r>
    </w:p>
    <w:p w:rsidR="00592CB7" w:rsidRPr="00592CB7" w:rsidRDefault="00592CB7" w:rsidP="00CD6251">
      <w:pPr>
        <w:keepNext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6.2. Badania przed przystąpieniem do robót</w:t>
      </w:r>
    </w:p>
    <w:p w:rsidR="00592CB7" w:rsidRPr="00592CB7" w:rsidRDefault="00592CB7" w:rsidP="00CD62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          </w:t>
      </w:r>
      <w:r w:rsidRPr="00592CB7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Przed przystąpieniem do robót Wykonawca powinien:</w:t>
      </w:r>
    </w:p>
    <w:p w:rsidR="00592CB7" w:rsidRPr="00592CB7" w:rsidRDefault="00592CB7" w:rsidP="00CD6251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Symbol" w:eastAsia="Times New Roman" w:hAnsi="Symbol" w:cs="Times New Roman"/>
          <w:color w:val="000000"/>
          <w:sz w:val="20"/>
          <w:szCs w:val="20"/>
        </w:rPr>
        <w:lastRenderedPageBreak/>
        <w:t></w:t>
      </w:r>
      <w:r w:rsidRPr="00592CB7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</w:t>
      </w:r>
      <w:r w:rsidRPr="00592CB7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uzyskać wymagane dokumenty, dopuszczające wyroby budowlane do obrotu i powszechnego stosowania (certyfikaty na znak bezpieczeństwa, aprobaty techniczne, certyfikaty zgodności, deklaracje zgodności, ew. badania materiałów wykonane przez dostawców itp.),</w:t>
      </w:r>
    </w:p>
    <w:p w:rsidR="00592CB7" w:rsidRPr="00592CB7" w:rsidRDefault="00592CB7" w:rsidP="00CD6251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Symbol" w:eastAsia="Times New Roman" w:hAnsi="Symbol" w:cs="Times New Roman"/>
          <w:color w:val="000000"/>
          <w:sz w:val="20"/>
          <w:szCs w:val="20"/>
        </w:rPr>
        <w:t></w:t>
      </w:r>
      <w:r w:rsidRPr="00592CB7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</w:t>
      </w:r>
      <w:r w:rsidRPr="00592CB7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wykonać badania właściwości materiałów przeznaczonych do wykonania robót, określone w pkcie 2,</w:t>
      </w:r>
    </w:p>
    <w:p w:rsidR="00592CB7" w:rsidRPr="00592CB7" w:rsidRDefault="00592CB7" w:rsidP="00CD6251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Symbol" w:eastAsia="Times New Roman" w:hAnsi="Symbol" w:cs="Times New Roman"/>
          <w:color w:val="000000"/>
          <w:sz w:val="20"/>
          <w:szCs w:val="20"/>
        </w:rPr>
        <w:t></w:t>
      </w:r>
      <w:r w:rsidRPr="00592CB7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</w:t>
      </w:r>
      <w:r w:rsidRPr="00592CB7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sprawdzić cechy zewnętrzne gotowych materiałów z tworzyw i prefabrykowanych.</w:t>
      </w:r>
    </w:p>
    <w:p w:rsidR="00592CB7" w:rsidRPr="00592CB7" w:rsidRDefault="00592CB7" w:rsidP="00CD62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          </w:t>
      </w:r>
      <w:r w:rsidRPr="00592CB7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Wszystkie dokumenty oraz wyniki badań Wykonawca przedstawia Inżynierowi do akceptacji.</w:t>
      </w:r>
    </w:p>
    <w:p w:rsidR="00592CB7" w:rsidRPr="00592CB7" w:rsidRDefault="00592CB7" w:rsidP="00CD6251">
      <w:pPr>
        <w:keepNext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6.3. Badania w czasie robót</w:t>
      </w:r>
    </w:p>
    <w:p w:rsidR="00592CB7" w:rsidRPr="00592CB7" w:rsidRDefault="00592CB7" w:rsidP="00CD62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          </w:t>
      </w:r>
      <w:r w:rsidRPr="00592CB7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  </w:t>
      </w:r>
      <w:r w:rsidRPr="00592CB7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Częstotliwość oraz zakres badań i pomiarów, które należy wykonać w czasie robót podaje tablica 2.</w:t>
      </w:r>
    </w:p>
    <w:p w:rsidR="00592CB7" w:rsidRPr="00592CB7" w:rsidRDefault="00592CB7" w:rsidP="00CD6251">
      <w:pPr>
        <w:keepNext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6.4. Badania wykonanych robót</w:t>
      </w:r>
    </w:p>
    <w:p w:rsidR="00592CB7" w:rsidRPr="00592CB7" w:rsidRDefault="00592CB7" w:rsidP="00CD62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          </w:t>
      </w:r>
      <w:r w:rsidRPr="00592CB7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Po zakończeniu robót należy sprawdzić wizualnie:</w:t>
      </w:r>
    </w:p>
    <w:p w:rsidR="00592CB7" w:rsidRPr="00592CB7" w:rsidRDefault="00592CB7" w:rsidP="00CD6251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Symbol" w:eastAsia="Times New Roman" w:hAnsi="Symbol" w:cs="Times New Roman"/>
          <w:color w:val="000000"/>
          <w:sz w:val="20"/>
          <w:szCs w:val="20"/>
        </w:rPr>
        <w:t></w:t>
      </w:r>
      <w:r w:rsidRPr="00592CB7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</w:t>
      </w:r>
      <w:r w:rsidRPr="00592CB7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konstrukcję, wygląd zewnętrzny i kompletność wykonania progu,</w:t>
      </w:r>
    </w:p>
    <w:p w:rsidR="00592CB7" w:rsidRPr="00592CB7" w:rsidRDefault="00592CB7" w:rsidP="00CD6251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Symbol" w:eastAsia="Times New Roman" w:hAnsi="Symbol" w:cs="Times New Roman"/>
          <w:color w:val="000000"/>
          <w:sz w:val="20"/>
          <w:szCs w:val="20"/>
        </w:rPr>
        <w:t></w:t>
      </w:r>
      <w:r w:rsidRPr="00592CB7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</w:t>
      </w:r>
      <w:r w:rsidRPr="00592CB7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ukształtowanie wysokościowe progu,</w:t>
      </w:r>
    </w:p>
    <w:p w:rsidR="00592CB7" w:rsidRPr="00592CB7" w:rsidRDefault="00592CB7" w:rsidP="00CD6251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Symbol" w:eastAsia="Times New Roman" w:hAnsi="Symbol" w:cs="Times New Roman"/>
          <w:color w:val="000000"/>
          <w:sz w:val="20"/>
          <w:szCs w:val="20"/>
        </w:rPr>
        <w:t></w:t>
      </w:r>
      <w:r w:rsidRPr="00592CB7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</w:t>
      </w:r>
      <w:r w:rsidRPr="00592CB7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możliwość przepływu wody przy progu, wzdłuż krawężników ulicznych,</w:t>
      </w:r>
    </w:p>
    <w:p w:rsidR="00592CB7" w:rsidRPr="00592CB7" w:rsidRDefault="00592CB7" w:rsidP="00CD6251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Symbol" w:eastAsia="Times New Roman" w:hAnsi="Symbol" w:cs="Times New Roman"/>
          <w:color w:val="000000"/>
          <w:sz w:val="20"/>
          <w:szCs w:val="20"/>
        </w:rPr>
        <w:t></w:t>
      </w:r>
      <w:r w:rsidRPr="00592CB7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</w:t>
      </w:r>
      <w:r w:rsidRPr="00592CB7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brak zagłębień przed i za progiem, w których powstawałyby kałuże wody lub tafle lodu,</w:t>
      </w:r>
    </w:p>
    <w:p w:rsidR="00592CB7" w:rsidRPr="00592CB7" w:rsidRDefault="00592CB7" w:rsidP="00CD6251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Symbol" w:eastAsia="Times New Roman" w:hAnsi="Symbol" w:cs="Times New Roman"/>
          <w:color w:val="000000"/>
          <w:sz w:val="20"/>
          <w:szCs w:val="20"/>
        </w:rPr>
        <w:t></w:t>
      </w:r>
      <w:r w:rsidRPr="00592CB7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</w:t>
      </w:r>
      <w:r w:rsidRPr="00592CB7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kompletność oznakowania poziomego i pionowego,</w:t>
      </w:r>
    </w:p>
    <w:p w:rsidR="00CD6251" w:rsidRPr="00592CB7" w:rsidRDefault="00592CB7" w:rsidP="003B68F5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Symbol" w:eastAsia="Times New Roman" w:hAnsi="Symbol" w:cs="Times New Roman"/>
          <w:color w:val="000000"/>
          <w:sz w:val="20"/>
          <w:szCs w:val="20"/>
        </w:rPr>
        <w:t></w:t>
      </w:r>
      <w:r w:rsidRPr="00592CB7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</w:t>
      </w:r>
      <w:r w:rsidRPr="00592CB7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zgodność oświetlenia progu z wymaganiami przepisów (patrz pkt 5.7.3).</w:t>
      </w:r>
    </w:p>
    <w:p w:rsidR="00592CB7" w:rsidRPr="00592CB7" w:rsidRDefault="00592CB7" w:rsidP="00CD62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592CB7" w:rsidRPr="00592CB7" w:rsidRDefault="00592CB7" w:rsidP="00CD6251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Tablica 2. Częstotliwość oraz zakres badań i pomiarów w czasie robót</w:t>
      </w:r>
    </w:p>
    <w:tbl>
      <w:tblPr>
        <w:tblW w:w="0" w:type="auto"/>
        <w:shd w:val="clear" w:color="auto" w:fill="DDDDD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"/>
        <w:gridCol w:w="3543"/>
        <w:gridCol w:w="1843"/>
        <w:gridCol w:w="1625"/>
      </w:tblGrid>
      <w:tr w:rsidR="00592CB7" w:rsidRPr="00592CB7" w:rsidTr="00CD6251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92CB7" w:rsidRPr="00592CB7" w:rsidRDefault="00592CB7" w:rsidP="00CD6251">
            <w:pPr>
              <w:spacing w:before="18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CB7">
              <w:rPr>
                <w:rFonts w:ascii="Times New Roman" w:eastAsia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92CB7" w:rsidRPr="00592CB7" w:rsidRDefault="00592CB7" w:rsidP="00CD6251">
            <w:pPr>
              <w:spacing w:before="18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CB7">
              <w:rPr>
                <w:rFonts w:ascii="Times New Roman" w:eastAsia="Times New Roman" w:hAnsi="Times New Roman" w:cs="Times New Roman"/>
                <w:sz w:val="20"/>
                <w:szCs w:val="20"/>
              </w:rPr>
              <w:t>Wyszczególnienie badań i pomiarów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92CB7" w:rsidRPr="00592CB7" w:rsidRDefault="00592CB7" w:rsidP="00CD6251">
            <w:pPr>
              <w:spacing w:before="18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CB7">
              <w:rPr>
                <w:rFonts w:ascii="Times New Roman" w:eastAsia="Times New Roman" w:hAnsi="Times New Roman" w:cs="Times New Roman"/>
                <w:sz w:val="20"/>
                <w:szCs w:val="20"/>
              </w:rPr>
              <w:t>Częstotliwość badań</w:t>
            </w:r>
          </w:p>
        </w:tc>
        <w:tc>
          <w:tcPr>
            <w:tcW w:w="1625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92CB7" w:rsidRPr="00592CB7" w:rsidRDefault="00592CB7" w:rsidP="00CD625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CB7">
              <w:rPr>
                <w:rFonts w:ascii="Times New Roman" w:eastAsia="Times New Roman" w:hAnsi="Times New Roman" w:cs="Times New Roman"/>
                <w:sz w:val="20"/>
                <w:szCs w:val="20"/>
              </w:rPr>
              <w:t>Wartości dopuszczalne</w:t>
            </w:r>
          </w:p>
        </w:tc>
      </w:tr>
      <w:tr w:rsidR="00592CB7" w:rsidRPr="00592CB7" w:rsidTr="00CD6251">
        <w:tc>
          <w:tcPr>
            <w:tcW w:w="496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92CB7" w:rsidRPr="00592CB7" w:rsidRDefault="00592CB7" w:rsidP="00CD6251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CB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92CB7" w:rsidRPr="00592CB7" w:rsidRDefault="00592CB7" w:rsidP="00CD6251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CB7">
              <w:rPr>
                <w:rFonts w:ascii="Times New Roman" w:eastAsia="Times New Roman" w:hAnsi="Times New Roman" w:cs="Times New Roman"/>
                <w:sz w:val="20"/>
                <w:szCs w:val="20"/>
              </w:rPr>
              <w:t>Sprawdzenie ew. robót rozbiórkowych nawierzchni (wizualna ocena komplet-ności wykonanych robót)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92CB7" w:rsidRPr="00592CB7" w:rsidRDefault="00592CB7" w:rsidP="00CD6251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CB7">
              <w:rPr>
                <w:rFonts w:ascii="Times New Roman" w:eastAsia="Times New Roman" w:hAnsi="Times New Roman" w:cs="Times New Roman"/>
                <w:sz w:val="20"/>
                <w:szCs w:val="20"/>
              </w:rPr>
              <w:t>1 raz na próg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92CB7" w:rsidRPr="00592CB7" w:rsidRDefault="00592CB7" w:rsidP="00CD6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CB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CB7" w:rsidRPr="00592CB7" w:rsidTr="00CD6251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92CB7" w:rsidRPr="00592CB7" w:rsidRDefault="00592CB7" w:rsidP="00CD6251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CB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92CB7" w:rsidRPr="00592CB7" w:rsidRDefault="00592CB7" w:rsidP="00CD6251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CB7">
              <w:rPr>
                <w:rFonts w:ascii="Times New Roman" w:eastAsia="Times New Roman" w:hAnsi="Times New Roman" w:cs="Times New Roman"/>
                <w:sz w:val="20"/>
                <w:szCs w:val="20"/>
              </w:rPr>
              <w:t>Sprawdzenie warstwy wyrównującej (przymiarem liniowym)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92CB7" w:rsidRPr="00592CB7" w:rsidRDefault="00592CB7" w:rsidP="00CD6251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CB7">
              <w:rPr>
                <w:rFonts w:ascii="Times New Roman" w:eastAsia="Times New Roman" w:hAnsi="Times New Roman" w:cs="Times New Roman"/>
                <w:sz w:val="20"/>
                <w:szCs w:val="20"/>
              </w:rPr>
              <w:t>1 raz na próg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92CB7" w:rsidRPr="00592CB7" w:rsidRDefault="00592CB7" w:rsidP="00CD625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CB7">
              <w:rPr>
                <w:rFonts w:ascii="Times New Roman" w:eastAsia="Times New Roman" w:hAnsi="Times New Roman" w:cs="Times New Roman"/>
                <w:sz w:val="20"/>
                <w:szCs w:val="20"/>
              </w:rPr>
              <w:t>Odchyłki od projektowanej grubości </w:t>
            </w:r>
            <w:r w:rsidRPr="00592CB7">
              <w:rPr>
                <w:rFonts w:ascii="Times New Roman" w:eastAsia="Times New Roman" w:hAnsi="Times New Roman" w:cs="Times New Roman"/>
                <w:sz w:val="20"/>
              </w:rPr>
              <w:t> </w:t>
            </w:r>
            <w:r w:rsidRPr="00592CB7">
              <w:rPr>
                <w:rFonts w:ascii="Symbol" w:eastAsia="Times New Roman" w:hAnsi="Symbol" w:cs="Times New Roman"/>
                <w:sz w:val="20"/>
                <w:szCs w:val="20"/>
              </w:rPr>
              <w:t></w:t>
            </w:r>
            <w:r w:rsidRPr="00592CB7">
              <w:rPr>
                <w:rFonts w:ascii="Times New Roman" w:eastAsia="Times New Roman" w:hAnsi="Times New Roman" w:cs="Times New Roman"/>
                <w:sz w:val="20"/>
                <w:szCs w:val="20"/>
              </w:rPr>
              <w:t>1 cm</w:t>
            </w:r>
          </w:p>
        </w:tc>
      </w:tr>
      <w:tr w:rsidR="00592CB7" w:rsidRPr="00592CB7" w:rsidTr="00CD6251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92CB7" w:rsidRPr="00592CB7" w:rsidRDefault="00592CB7" w:rsidP="00CD6251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CB7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92CB7" w:rsidRPr="00592CB7" w:rsidRDefault="00592CB7" w:rsidP="00CD6251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CB7">
              <w:rPr>
                <w:rFonts w:ascii="Times New Roman" w:eastAsia="Times New Roman" w:hAnsi="Times New Roman" w:cs="Times New Roman"/>
                <w:sz w:val="20"/>
                <w:szCs w:val="20"/>
              </w:rPr>
              <w:t>Sprawdzenie podsypki</w:t>
            </w:r>
          </w:p>
          <w:p w:rsidR="00592CB7" w:rsidRPr="00592CB7" w:rsidRDefault="00592CB7" w:rsidP="00CD6251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CB7">
              <w:rPr>
                <w:rFonts w:ascii="Times New Roman" w:eastAsia="Times New Roman" w:hAnsi="Times New Roman" w:cs="Times New Roman"/>
                <w:sz w:val="20"/>
                <w:szCs w:val="20"/>
              </w:rPr>
              <w:t>(przymiarem liniowym)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92CB7" w:rsidRPr="00592CB7" w:rsidRDefault="00592CB7" w:rsidP="00CD6251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CB7">
              <w:rPr>
                <w:rFonts w:ascii="Times New Roman" w:eastAsia="Times New Roman" w:hAnsi="Times New Roman" w:cs="Times New Roman"/>
                <w:sz w:val="20"/>
                <w:szCs w:val="20"/>
              </w:rPr>
              <w:t>1 raz na próg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92CB7" w:rsidRPr="00592CB7" w:rsidRDefault="00592CB7" w:rsidP="00CD6251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CB7">
              <w:rPr>
                <w:rFonts w:ascii="Times New Roman" w:eastAsia="Times New Roman" w:hAnsi="Times New Roman" w:cs="Times New Roman"/>
                <w:sz w:val="20"/>
                <w:szCs w:val="20"/>
              </w:rPr>
              <w:t>jw.</w:t>
            </w:r>
          </w:p>
        </w:tc>
      </w:tr>
      <w:tr w:rsidR="00592CB7" w:rsidRPr="00592CB7" w:rsidTr="00CD6251">
        <w:tc>
          <w:tcPr>
            <w:tcW w:w="4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92CB7" w:rsidRPr="00592CB7" w:rsidRDefault="00592CB7" w:rsidP="00CD6251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CB7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543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92CB7" w:rsidRPr="00592CB7" w:rsidRDefault="00592CB7" w:rsidP="00CD6251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CB7">
              <w:rPr>
                <w:rFonts w:ascii="Times New Roman" w:eastAsia="Times New Roman" w:hAnsi="Times New Roman" w:cs="Times New Roman"/>
                <w:sz w:val="20"/>
                <w:szCs w:val="20"/>
              </w:rPr>
              <w:t>Badanie wykonania nawierzchni progu lub montażu progu</w:t>
            </w:r>
          </w:p>
        </w:tc>
        <w:tc>
          <w:tcPr>
            <w:tcW w:w="1843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92CB7" w:rsidRPr="00592CB7" w:rsidRDefault="00592CB7" w:rsidP="00CD6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C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92CB7" w:rsidRPr="00592CB7" w:rsidRDefault="00592CB7" w:rsidP="00CD6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C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92CB7" w:rsidRPr="00592CB7" w:rsidTr="00CD6251">
        <w:tc>
          <w:tcPr>
            <w:tcW w:w="496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92CB7" w:rsidRPr="00592CB7" w:rsidRDefault="00592CB7" w:rsidP="00CD6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C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92CB7" w:rsidRPr="00592CB7" w:rsidRDefault="00592CB7" w:rsidP="00CD6251">
            <w:pPr>
              <w:spacing w:before="60" w:after="60" w:line="240" w:lineRule="auto"/>
              <w:ind w:left="283" w:hanging="28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CB7">
              <w:rPr>
                <w:rFonts w:ascii="Times New Roman" w:eastAsia="Times New Roman" w:hAnsi="Times New Roman" w:cs="Times New Roman"/>
                <w:sz w:val="20"/>
                <w:szCs w:val="20"/>
              </w:rPr>
              <w:t>a)</w:t>
            </w:r>
            <w:r w:rsidRPr="00592CB7">
              <w:rPr>
                <w:rFonts w:ascii="Times New Roman" w:eastAsia="Times New Roman" w:hAnsi="Times New Roman" w:cs="Times New Roman"/>
                <w:sz w:val="14"/>
                <w:szCs w:val="14"/>
              </w:rPr>
              <w:t>    </w:t>
            </w:r>
            <w:r w:rsidRPr="00592CB7">
              <w:rPr>
                <w:rFonts w:ascii="Times New Roman" w:eastAsia="Times New Roman" w:hAnsi="Times New Roman" w:cs="Times New Roman"/>
                <w:sz w:val="14"/>
              </w:rPr>
              <w:t> </w:t>
            </w:r>
            <w:r w:rsidRPr="00592CB7">
              <w:rPr>
                <w:rFonts w:ascii="Times New Roman" w:eastAsia="Times New Roman" w:hAnsi="Times New Roman" w:cs="Times New Roman"/>
                <w:sz w:val="20"/>
                <w:szCs w:val="20"/>
              </w:rPr>
              <w:t>zgodność z dokumentacją projektową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92CB7" w:rsidRPr="00592CB7" w:rsidRDefault="00592CB7" w:rsidP="00CD6251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CB7">
              <w:rPr>
                <w:rFonts w:ascii="Times New Roman" w:eastAsia="Times New Roman" w:hAnsi="Times New Roman" w:cs="Times New Roman"/>
                <w:sz w:val="20"/>
                <w:szCs w:val="20"/>
              </w:rPr>
              <w:t>Ocena ciągła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92CB7" w:rsidRPr="00592CB7" w:rsidRDefault="00592CB7" w:rsidP="00CD625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CB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CB7" w:rsidRPr="00592CB7" w:rsidTr="00CD6251">
        <w:tc>
          <w:tcPr>
            <w:tcW w:w="496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92CB7" w:rsidRPr="00592CB7" w:rsidRDefault="00592CB7" w:rsidP="00CD6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C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92CB7" w:rsidRPr="00592CB7" w:rsidRDefault="00592CB7" w:rsidP="00CD6251">
            <w:pPr>
              <w:spacing w:before="60" w:after="0" w:line="240" w:lineRule="auto"/>
              <w:ind w:left="284" w:hanging="28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CB7">
              <w:rPr>
                <w:rFonts w:ascii="Times New Roman" w:eastAsia="Times New Roman" w:hAnsi="Times New Roman" w:cs="Times New Roman"/>
                <w:sz w:val="20"/>
                <w:szCs w:val="20"/>
              </w:rPr>
              <w:t>b)</w:t>
            </w:r>
            <w:r w:rsidRPr="00592CB7">
              <w:rPr>
                <w:rFonts w:ascii="Times New Roman" w:eastAsia="Times New Roman" w:hAnsi="Times New Roman" w:cs="Times New Roman"/>
                <w:sz w:val="14"/>
                <w:szCs w:val="14"/>
              </w:rPr>
              <w:t>   </w:t>
            </w:r>
            <w:r w:rsidRPr="00592CB7">
              <w:rPr>
                <w:rFonts w:ascii="Times New Roman" w:eastAsia="Times New Roman" w:hAnsi="Times New Roman" w:cs="Times New Roman"/>
                <w:sz w:val="14"/>
              </w:rPr>
              <w:t> </w:t>
            </w:r>
            <w:r w:rsidRPr="00592CB7">
              <w:rPr>
                <w:rFonts w:ascii="Times New Roman" w:eastAsia="Times New Roman" w:hAnsi="Times New Roman" w:cs="Times New Roman"/>
                <w:sz w:val="20"/>
                <w:szCs w:val="20"/>
              </w:rPr>
              <w:t>położenie progu w planie (sprawdzenie geodezyjne)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92CB7" w:rsidRPr="00592CB7" w:rsidRDefault="00592CB7" w:rsidP="00CD6251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CB7">
              <w:rPr>
                <w:rFonts w:ascii="Times New Roman" w:eastAsia="Times New Roman" w:hAnsi="Times New Roman" w:cs="Times New Roman"/>
                <w:sz w:val="20"/>
                <w:szCs w:val="20"/>
              </w:rPr>
              <w:t>W punktach charak-terystycznych progu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92CB7" w:rsidRPr="00592CB7" w:rsidRDefault="00592CB7" w:rsidP="00CD6251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CB7">
              <w:rPr>
                <w:rFonts w:ascii="Times New Roman" w:eastAsia="Times New Roman" w:hAnsi="Times New Roman" w:cs="Times New Roman"/>
                <w:sz w:val="20"/>
                <w:szCs w:val="20"/>
              </w:rPr>
              <w:t>Przesunięcie od osi projektowa-nej do 5 cm</w:t>
            </w:r>
          </w:p>
        </w:tc>
      </w:tr>
      <w:tr w:rsidR="00592CB7" w:rsidRPr="00592CB7" w:rsidTr="00CD6251">
        <w:tc>
          <w:tcPr>
            <w:tcW w:w="496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92CB7" w:rsidRPr="00592CB7" w:rsidRDefault="00592CB7" w:rsidP="00CD6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C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92CB7" w:rsidRPr="00592CB7" w:rsidRDefault="00592CB7" w:rsidP="00CD6251">
            <w:pPr>
              <w:spacing w:before="60" w:after="6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CB7">
              <w:rPr>
                <w:rFonts w:ascii="Times New Roman" w:eastAsia="Times New Roman" w:hAnsi="Times New Roman" w:cs="Times New Roman"/>
                <w:sz w:val="20"/>
                <w:szCs w:val="20"/>
              </w:rPr>
              <w:t>c)</w:t>
            </w:r>
            <w:r w:rsidRPr="00592CB7">
              <w:rPr>
                <w:rFonts w:ascii="Times New Roman" w:eastAsia="Times New Roman" w:hAnsi="Times New Roman" w:cs="Times New Roman"/>
                <w:sz w:val="14"/>
                <w:szCs w:val="14"/>
              </w:rPr>
              <w:t>    </w:t>
            </w:r>
            <w:r w:rsidRPr="00592CB7">
              <w:rPr>
                <w:rFonts w:ascii="Times New Roman" w:eastAsia="Times New Roman" w:hAnsi="Times New Roman" w:cs="Times New Roman"/>
                <w:sz w:val="14"/>
              </w:rPr>
              <w:t> </w:t>
            </w:r>
            <w:r w:rsidRPr="00592CB7">
              <w:rPr>
                <w:rFonts w:ascii="Times New Roman" w:eastAsia="Times New Roman" w:hAnsi="Times New Roman" w:cs="Times New Roman"/>
                <w:sz w:val="20"/>
                <w:szCs w:val="20"/>
              </w:rPr>
              <w:t>rzędne wysokościowe (pomierzone niwelacyjnie lub przymiarem linio-wym z poziomnicą)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92CB7" w:rsidRPr="00592CB7" w:rsidRDefault="00592CB7" w:rsidP="00CD6251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CB7">
              <w:rPr>
                <w:rFonts w:ascii="Times New Roman" w:eastAsia="Times New Roman" w:hAnsi="Times New Roman" w:cs="Times New Roman"/>
                <w:sz w:val="20"/>
                <w:szCs w:val="20"/>
              </w:rPr>
              <w:t>W dwóch punktach progu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92CB7" w:rsidRPr="00592CB7" w:rsidRDefault="00592CB7" w:rsidP="00CD6251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CB7">
              <w:rPr>
                <w:rFonts w:ascii="Times New Roman" w:eastAsia="Times New Roman" w:hAnsi="Times New Roman" w:cs="Times New Roman"/>
                <w:sz w:val="20"/>
                <w:szCs w:val="20"/>
              </w:rPr>
              <w:t>Odchylenia</w:t>
            </w:r>
            <w:r w:rsidRPr="00592CB7">
              <w:rPr>
                <w:rFonts w:ascii="Times New Roman" w:eastAsia="Times New Roman" w:hAnsi="Times New Roman" w:cs="Times New Roman"/>
                <w:sz w:val="20"/>
              </w:rPr>
              <w:t> </w:t>
            </w:r>
            <w:r w:rsidRPr="00592CB7">
              <w:rPr>
                <w:rFonts w:ascii="Symbol" w:eastAsia="Times New Roman" w:hAnsi="Symbol" w:cs="Times New Roman"/>
                <w:sz w:val="20"/>
                <w:szCs w:val="20"/>
              </w:rPr>
              <w:t></w:t>
            </w:r>
            <w:r w:rsidRPr="00592CB7">
              <w:rPr>
                <w:rFonts w:ascii="Times New Roman" w:eastAsia="Times New Roman" w:hAnsi="Times New Roman" w:cs="Times New Roman"/>
                <w:sz w:val="20"/>
                <w:szCs w:val="20"/>
              </w:rPr>
              <w:t>1 cm</w:t>
            </w:r>
          </w:p>
        </w:tc>
      </w:tr>
      <w:tr w:rsidR="00592CB7" w:rsidRPr="00592CB7" w:rsidTr="00CD6251">
        <w:tc>
          <w:tcPr>
            <w:tcW w:w="496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92CB7" w:rsidRPr="00592CB7" w:rsidRDefault="00592CB7" w:rsidP="00CD6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C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92CB7" w:rsidRPr="00592CB7" w:rsidRDefault="00592CB7" w:rsidP="00CD6251">
            <w:pPr>
              <w:spacing w:before="60" w:after="6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CB7">
              <w:rPr>
                <w:rFonts w:ascii="Times New Roman" w:eastAsia="Times New Roman" w:hAnsi="Times New Roman" w:cs="Times New Roman"/>
                <w:sz w:val="20"/>
                <w:szCs w:val="20"/>
              </w:rPr>
              <w:t>d)</w:t>
            </w:r>
            <w:r w:rsidRPr="00592CB7">
              <w:rPr>
                <w:rFonts w:ascii="Times New Roman" w:eastAsia="Times New Roman" w:hAnsi="Times New Roman" w:cs="Times New Roman"/>
                <w:sz w:val="14"/>
                <w:szCs w:val="14"/>
              </w:rPr>
              <w:t>   </w:t>
            </w:r>
            <w:r w:rsidRPr="00592CB7">
              <w:rPr>
                <w:rFonts w:ascii="Times New Roman" w:eastAsia="Times New Roman" w:hAnsi="Times New Roman" w:cs="Times New Roman"/>
                <w:sz w:val="14"/>
              </w:rPr>
              <w:t> </w:t>
            </w:r>
            <w:r w:rsidRPr="00592CB7">
              <w:rPr>
                <w:rFonts w:ascii="Times New Roman" w:eastAsia="Times New Roman" w:hAnsi="Times New Roman" w:cs="Times New Roman"/>
                <w:sz w:val="20"/>
                <w:szCs w:val="20"/>
              </w:rPr>
              <w:t>równość profilu podłużnego i pop-rzecznego (kształtu progu) (pomie-rzone niwelacyjnie lub przymiarem  </w:t>
            </w:r>
            <w:r w:rsidRPr="00592CB7">
              <w:rPr>
                <w:rFonts w:ascii="Times New Roman" w:eastAsia="Times New Roman" w:hAnsi="Times New Roman" w:cs="Times New Roman"/>
                <w:sz w:val="20"/>
              </w:rPr>
              <w:t> </w:t>
            </w:r>
            <w:r w:rsidRPr="00592CB7">
              <w:rPr>
                <w:rFonts w:ascii="Times New Roman" w:eastAsia="Times New Roman" w:hAnsi="Times New Roman" w:cs="Times New Roman"/>
                <w:sz w:val="20"/>
                <w:szCs w:val="20"/>
              </w:rPr>
              <w:t>z poziomnicą)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92CB7" w:rsidRPr="00592CB7" w:rsidRDefault="00592CB7" w:rsidP="00CD6251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CB7">
              <w:rPr>
                <w:rFonts w:ascii="Times New Roman" w:eastAsia="Times New Roman" w:hAnsi="Times New Roman" w:cs="Times New Roman"/>
                <w:sz w:val="20"/>
                <w:szCs w:val="20"/>
              </w:rPr>
              <w:t>jw.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92CB7" w:rsidRPr="00592CB7" w:rsidRDefault="00592CB7" w:rsidP="00CD6251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CB7">
              <w:rPr>
                <w:rFonts w:ascii="Times New Roman" w:eastAsia="Times New Roman" w:hAnsi="Times New Roman" w:cs="Times New Roman"/>
                <w:sz w:val="20"/>
                <w:szCs w:val="20"/>
              </w:rPr>
              <w:t>Nierówności do       8 mm</w:t>
            </w:r>
          </w:p>
        </w:tc>
      </w:tr>
      <w:tr w:rsidR="00592CB7" w:rsidRPr="00592CB7" w:rsidTr="00CD6251">
        <w:tc>
          <w:tcPr>
            <w:tcW w:w="496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92CB7" w:rsidRPr="00592CB7" w:rsidRDefault="00592CB7" w:rsidP="00CD6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C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92CB7" w:rsidRPr="00592CB7" w:rsidRDefault="00592CB7" w:rsidP="00CD6251">
            <w:pPr>
              <w:spacing w:before="60" w:after="60" w:line="240" w:lineRule="auto"/>
              <w:ind w:left="283" w:hanging="28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CB7">
              <w:rPr>
                <w:rFonts w:ascii="Times New Roman" w:eastAsia="Times New Roman" w:hAnsi="Times New Roman" w:cs="Times New Roman"/>
                <w:sz w:val="20"/>
                <w:szCs w:val="20"/>
              </w:rPr>
              <w:t>e)</w:t>
            </w:r>
            <w:r w:rsidRPr="00592CB7">
              <w:rPr>
                <w:rFonts w:ascii="Times New Roman" w:eastAsia="Times New Roman" w:hAnsi="Times New Roman" w:cs="Times New Roman"/>
                <w:sz w:val="14"/>
                <w:szCs w:val="14"/>
              </w:rPr>
              <w:t>    </w:t>
            </w:r>
            <w:r w:rsidRPr="00592CB7">
              <w:rPr>
                <w:rFonts w:ascii="Times New Roman" w:eastAsia="Times New Roman" w:hAnsi="Times New Roman" w:cs="Times New Roman"/>
                <w:sz w:val="14"/>
              </w:rPr>
              <w:t> </w:t>
            </w:r>
            <w:r w:rsidRPr="00592CB7">
              <w:rPr>
                <w:rFonts w:ascii="Times New Roman" w:eastAsia="Times New Roman" w:hAnsi="Times New Roman" w:cs="Times New Roman"/>
                <w:sz w:val="20"/>
                <w:szCs w:val="20"/>
              </w:rPr>
              <w:t>sposób wykonania nawierzchni progu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92CB7" w:rsidRPr="00592CB7" w:rsidRDefault="00592CB7" w:rsidP="00CD6251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CB7">
              <w:rPr>
                <w:rFonts w:ascii="Times New Roman" w:eastAsia="Times New Roman" w:hAnsi="Times New Roman" w:cs="Times New Roman"/>
                <w:sz w:val="20"/>
                <w:szCs w:val="20"/>
              </w:rPr>
              <w:t>wg pktu 5.4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92CB7" w:rsidRPr="00592CB7" w:rsidRDefault="00592CB7" w:rsidP="00CD6251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CB7">
              <w:rPr>
                <w:rFonts w:ascii="Times New Roman" w:eastAsia="Times New Roman" w:hAnsi="Times New Roman" w:cs="Times New Roman"/>
                <w:sz w:val="20"/>
                <w:szCs w:val="20"/>
              </w:rPr>
              <w:t>wg pktu 5.4</w:t>
            </w:r>
          </w:p>
        </w:tc>
      </w:tr>
      <w:tr w:rsidR="00592CB7" w:rsidRPr="00592CB7" w:rsidTr="00CD6251">
        <w:tc>
          <w:tcPr>
            <w:tcW w:w="496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92CB7" w:rsidRPr="00592CB7" w:rsidRDefault="00592CB7" w:rsidP="00CD6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C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92CB7" w:rsidRPr="00592CB7" w:rsidRDefault="00592CB7" w:rsidP="00CD6251">
            <w:pPr>
              <w:spacing w:before="60" w:after="6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CB7">
              <w:rPr>
                <w:rFonts w:ascii="Times New Roman" w:eastAsia="Times New Roman" w:hAnsi="Times New Roman" w:cs="Times New Roman"/>
                <w:sz w:val="20"/>
                <w:szCs w:val="20"/>
              </w:rPr>
              <w:t>f)</w:t>
            </w:r>
            <w:r w:rsidRPr="00592CB7">
              <w:rPr>
                <w:rFonts w:ascii="Times New Roman" w:eastAsia="Times New Roman" w:hAnsi="Times New Roman" w:cs="Times New Roman"/>
                <w:sz w:val="14"/>
                <w:szCs w:val="14"/>
              </w:rPr>
              <w:t>     </w:t>
            </w:r>
            <w:r w:rsidRPr="00592CB7">
              <w:rPr>
                <w:rFonts w:ascii="Times New Roman" w:eastAsia="Times New Roman" w:hAnsi="Times New Roman" w:cs="Times New Roman"/>
                <w:sz w:val="14"/>
              </w:rPr>
              <w:t> </w:t>
            </w:r>
            <w:r w:rsidRPr="00592CB7">
              <w:rPr>
                <w:rFonts w:ascii="Times New Roman" w:eastAsia="Times New Roman" w:hAnsi="Times New Roman" w:cs="Times New Roman"/>
                <w:sz w:val="20"/>
                <w:szCs w:val="20"/>
              </w:rPr>
              <w:t>sposób wykonania progu z prefabry-katów betonowych lub żelbetowych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92CB7" w:rsidRPr="00592CB7" w:rsidRDefault="00592CB7" w:rsidP="00CD6251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CB7">
              <w:rPr>
                <w:rFonts w:ascii="Times New Roman" w:eastAsia="Times New Roman" w:hAnsi="Times New Roman" w:cs="Times New Roman"/>
                <w:sz w:val="20"/>
                <w:szCs w:val="20"/>
              </w:rPr>
              <w:t>wg pktu 5.5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92CB7" w:rsidRPr="00592CB7" w:rsidRDefault="00592CB7" w:rsidP="00CD6251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CB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CB7" w:rsidRPr="00592CB7" w:rsidTr="00CD6251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92CB7" w:rsidRPr="00592CB7" w:rsidRDefault="00592CB7" w:rsidP="00CD6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C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92CB7" w:rsidRPr="00592CB7" w:rsidRDefault="00592CB7" w:rsidP="00CD6251">
            <w:pPr>
              <w:spacing w:before="60" w:after="6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CB7">
              <w:rPr>
                <w:rFonts w:ascii="Times New Roman" w:eastAsia="Times New Roman" w:hAnsi="Times New Roman" w:cs="Times New Roman"/>
                <w:sz w:val="20"/>
                <w:szCs w:val="20"/>
              </w:rPr>
              <w:t>g)</w:t>
            </w:r>
            <w:r w:rsidRPr="00592CB7">
              <w:rPr>
                <w:rFonts w:ascii="Times New Roman" w:eastAsia="Times New Roman" w:hAnsi="Times New Roman" w:cs="Times New Roman"/>
                <w:sz w:val="14"/>
                <w:szCs w:val="14"/>
              </w:rPr>
              <w:t>   </w:t>
            </w:r>
            <w:r w:rsidRPr="00592CB7">
              <w:rPr>
                <w:rFonts w:ascii="Times New Roman" w:eastAsia="Times New Roman" w:hAnsi="Times New Roman" w:cs="Times New Roman"/>
                <w:sz w:val="14"/>
              </w:rPr>
              <w:t> </w:t>
            </w:r>
            <w:r w:rsidRPr="00592CB7">
              <w:rPr>
                <w:rFonts w:ascii="Times New Roman" w:eastAsia="Times New Roman" w:hAnsi="Times New Roman" w:cs="Times New Roman"/>
                <w:sz w:val="20"/>
                <w:szCs w:val="20"/>
              </w:rPr>
              <w:t>sposób montażu progu z gotowych wyrobów z tworzyw sztucznych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92CB7" w:rsidRPr="00592CB7" w:rsidRDefault="00592CB7" w:rsidP="00CD6251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CB7">
              <w:rPr>
                <w:rFonts w:ascii="Times New Roman" w:eastAsia="Times New Roman" w:hAnsi="Times New Roman" w:cs="Times New Roman"/>
                <w:sz w:val="20"/>
                <w:szCs w:val="20"/>
              </w:rPr>
              <w:t>wg pktu 5.6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92CB7" w:rsidRPr="00592CB7" w:rsidRDefault="00592CB7" w:rsidP="00CD6251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CB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CB7" w:rsidRPr="00592CB7" w:rsidTr="00CD6251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92CB7" w:rsidRPr="00592CB7" w:rsidRDefault="00592CB7" w:rsidP="00CD625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CB7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92CB7" w:rsidRPr="00592CB7" w:rsidRDefault="00592CB7" w:rsidP="00CD6251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CB7">
              <w:rPr>
                <w:rFonts w:ascii="Times New Roman" w:eastAsia="Times New Roman" w:hAnsi="Times New Roman" w:cs="Times New Roman"/>
                <w:sz w:val="20"/>
                <w:szCs w:val="20"/>
              </w:rPr>
              <w:t>Oznakowanie poziome progu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92CB7" w:rsidRPr="00592CB7" w:rsidRDefault="00592CB7" w:rsidP="00CD6251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CB7">
              <w:rPr>
                <w:rFonts w:ascii="Times New Roman" w:eastAsia="Times New Roman" w:hAnsi="Times New Roman" w:cs="Times New Roman"/>
                <w:sz w:val="20"/>
                <w:szCs w:val="20"/>
              </w:rPr>
              <w:t>wg D-07.01.01 [20]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92CB7" w:rsidRPr="00592CB7" w:rsidRDefault="00592CB7" w:rsidP="00CD625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CB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CB7" w:rsidRPr="00592CB7" w:rsidTr="00CD6251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92CB7" w:rsidRPr="00592CB7" w:rsidRDefault="00592CB7" w:rsidP="00CD625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CB7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92CB7" w:rsidRPr="00592CB7" w:rsidRDefault="00592CB7" w:rsidP="00CD6251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CB7">
              <w:rPr>
                <w:rFonts w:ascii="Times New Roman" w:eastAsia="Times New Roman" w:hAnsi="Times New Roman" w:cs="Times New Roman"/>
                <w:sz w:val="20"/>
                <w:szCs w:val="20"/>
              </w:rPr>
              <w:t>Oznakowanie pionowe progu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92CB7" w:rsidRPr="00592CB7" w:rsidRDefault="00592CB7" w:rsidP="00CD6251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CB7">
              <w:rPr>
                <w:rFonts w:ascii="Times New Roman" w:eastAsia="Times New Roman" w:hAnsi="Times New Roman" w:cs="Times New Roman"/>
                <w:sz w:val="20"/>
                <w:szCs w:val="20"/>
              </w:rPr>
              <w:t>wg D-07.02.01 [21]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92CB7" w:rsidRPr="00592CB7" w:rsidRDefault="00592CB7" w:rsidP="00CD625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CB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CB7" w:rsidRPr="00592CB7" w:rsidTr="00CD6251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92CB7" w:rsidRPr="00592CB7" w:rsidRDefault="00592CB7" w:rsidP="00CD6251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CB7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92CB7" w:rsidRPr="00592CB7" w:rsidRDefault="00592CB7" w:rsidP="00CD6251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CB7">
              <w:rPr>
                <w:rFonts w:ascii="Times New Roman" w:eastAsia="Times New Roman" w:hAnsi="Times New Roman" w:cs="Times New Roman"/>
                <w:sz w:val="20"/>
                <w:szCs w:val="20"/>
              </w:rPr>
              <w:t>Oświetlenie progu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92CB7" w:rsidRPr="00592CB7" w:rsidRDefault="00592CB7" w:rsidP="00CD6251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CB7">
              <w:rPr>
                <w:rFonts w:ascii="Times New Roman" w:eastAsia="Times New Roman" w:hAnsi="Times New Roman" w:cs="Times New Roman"/>
                <w:sz w:val="20"/>
                <w:szCs w:val="20"/>
              </w:rPr>
              <w:t>wg pkt 5.7.3</w:t>
            </w:r>
          </w:p>
          <w:p w:rsidR="00592CB7" w:rsidRPr="00592CB7" w:rsidRDefault="00592CB7" w:rsidP="00CD6251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CB7">
              <w:rPr>
                <w:rFonts w:ascii="Times New Roman" w:eastAsia="Times New Roman" w:hAnsi="Times New Roman" w:cs="Times New Roman"/>
                <w:sz w:val="20"/>
                <w:szCs w:val="20"/>
              </w:rPr>
              <w:t>i D-07.07.01 [22]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92CB7" w:rsidRPr="00592CB7" w:rsidRDefault="00592CB7" w:rsidP="00CD6251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CB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592CB7" w:rsidRPr="00592CB7" w:rsidRDefault="00592CB7" w:rsidP="00CD62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592CB7" w:rsidRPr="00592CB7" w:rsidRDefault="00592CB7" w:rsidP="00CD6251">
      <w:pPr>
        <w:keepNext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</w:rPr>
      </w:pPr>
      <w:bookmarkStart w:id="23" w:name="_Toc485450216"/>
      <w:bookmarkStart w:id="24" w:name="_Toc485608036"/>
      <w:bookmarkStart w:id="25" w:name="_Toc504453015"/>
      <w:bookmarkStart w:id="26" w:name="_Toc18217008"/>
      <w:bookmarkStart w:id="27" w:name="_Toc22624340"/>
      <w:bookmarkEnd w:id="23"/>
      <w:bookmarkEnd w:id="24"/>
      <w:bookmarkEnd w:id="25"/>
      <w:bookmarkEnd w:id="26"/>
      <w:r w:rsidRPr="00592CB7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</w:rPr>
        <w:lastRenderedPageBreak/>
        <w:t>7. OBMIAR ROBÓT</w:t>
      </w:r>
      <w:bookmarkEnd w:id="27"/>
    </w:p>
    <w:p w:rsidR="00592CB7" w:rsidRPr="00592CB7" w:rsidRDefault="00592CB7" w:rsidP="00CD6251">
      <w:pPr>
        <w:keepNext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7.1. Ogólne zasady obmiaru robót</w:t>
      </w:r>
    </w:p>
    <w:p w:rsidR="00592CB7" w:rsidRPr="00592CB7" w:rsidRDefault="00592CB7" w:rsidP="00CD62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          </w:t>
      </w:r>
      <w:r w:rsidRPr="00592CB7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Ogólne zasady obmiaru </w:t>
      </w:r>
      <w:r w:rsidRPr="00592CB7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robót podano w OST D-M-00.00.00 „Wymagania ogólne” [7] pkt 7.</w:t>
      </w:r>
    </w:p>
    <w:p w:rsidR="00592CB7" w:rsidRPr="00592CB7" w:rsidRDefault="00592CB7" w:rsidP="00CD6251">
      <w:pPr>
        <w:keepNext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7.2. Jednostka obmiarowa</w:t>
      </w:r>
    </w:p>
    <w:p w:rsidR="00592CB7" w:rsidRPr="00592CB7" w:rsidRDefault="00592CB7" w:rsidP="00CD62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          </w:t>
      </w:r>
      <w:r w:rsidRPr="00592CB7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Jednostką obmiarową jest m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>2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(metr kwadratowy) wykonanego progu zwalniającego.</w:t>
      </w:r>
    </w:p>
    <w:p w:rsidR="00592CB7" w:rsidRPr="00592CB7" w:rsidRDefault="00592CB7" w:rsidP="00CD6251">
      <w:pPr>
        <w:keepNext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</w:rPr>
      </w:pPr>
      <w:bookmarkStart w:id="28" w:name="_Toc485450217"/>
      <w:bookmarkStart w:id="29" w:name="_Toc485608037"/>
      <w:bookmarkStart w:id="30" w:name="_Toc504453016"/>
      <w:bookmarkStart w:id="31" w:name="_Toc18217009"/>
      <w:bookmarkStart w:id="32" w:name="_Toc22624341"/>
      <w:bookmarkEnd w:id="28"/>
      <w:bookmarkEnd w:id="29"/>
      <w:bookmarkEnd w:id="30"/>
      <w:bookmarkEnd w:id="31"/>
      <w:r w:rsidRPr="00592CB7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</w:rPr>
        <w:t>8. ODBIÓR ROBÓT</w:t>
      </w:r>
      <w:bookmarkEnd w:id="32"/>
    </w:p>
    <w:p w:rsidR="00592CB7" w:rsidRPr="00592CB7" w:rsidRDefault="00592CB7" w:rsidP="00CD6251">
      <w:pPr>
        <w:keepNext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8.1. Ogólne zasady odbioru robót</w:t>
      </w:r>
    </w:p>
    <w:p w:rsidR="00592CB7" w:rsidRPr="00592CB7" w:rsidRDefault="00592CB7" w:rsidP="00CD62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          </w:t>
      </w:r>
      <w:r w:rsidRPr="00592CB7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Ogólne zasady odbioru </w:t>
      </w:r>
      <w:r w:rsidRPr="00592CB7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robót podano w OST D-M-00.00.00 „Wymagania ogólne” [7] pkt 8.</w:t>
      </w:r>
    </w:p>
    <w:p w:rsidR="00592CB7" w:rsidRPr="00592CB7" w:rsidRDefault="00592CB7" w:rsidP="00CD62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          </w:t>
      </w:r>
      <w:r w:rsidRPr="00592CB7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Roboty uznaje się za wykonane zgodnie z dokumentacją projektową, SST i wymaganiami Inżyniera, jeśli wszystkie pomiary i badania z zachowaniem tolerancji według pkt </w:t>
      </w:r>
      <w:r w:rsidRPr="00592CB7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6 dały wyniki pozytywne.</w:t>
      </w:r>
    </w:p>
    <w:p w:rsidR="00592CB7" w:rsidRPr="00592CB7" w:rsidRDefault="00592CB7" w:rsidP="00CD6251">
      <w:pPr>
        <w:keepNext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8.2. Odbiór robót zanikających i ulegających zakryciu</w:t>
      </w:r>
    </w:p>
    <w:p w:rsidR="00592CB7" w:rsidRPr="00592CB7" w:rsidRDefault="00592CB7" w:rsidP="00CD62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          </w:t>
      </w:r>
      <w:r w:rsidRPr="00592CB7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Odbiorowi robót zanikających i ulegających zakryciu podlegają:</w:t>
      </w:r>
    </w:p>
    <w:p w:rsidR="00592CB7" w:rsidRPr="00592CB7" w:rsidRDefault="00592CB7" w:rsidP="00CD6251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Bookman Old Style" w:eastAsia="Times New Roman" w:hAnsi="Bookman Old Style" w:cs="Times New Roman"/>
          <w:color w:val="000000"/>
          <w:sz w:val="24"/>
          <w:szCs w:val="24"/>
        </w:rPr>
        <w:t>-</w:t>
      </w:r>
      <w:r w:rsidRPr="00592CB7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</w:t>
      </w:r>
      <w:r w:rsidRPr="00592CB7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ew. rozbiórka istniejącej nawierzchni,</w:t>
      </w:r>
    </w:p>
    <w:p w:rsidR="00592CB7" w:rsidRPr="00592CB7" w:rsidRDefault="00592CB7" w:rsidP="00CD6251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Bookman Old Style" w:eastAsia="Times New Roman" w:hAnsi="Bookman Old Style" w:cs="Times New Roman"/>
          <w:color w:val="000000"/>
          <w:sz w:val="24"/>
          <w:szCs w:val="24"/>
        </w:rPr>
        <w:t>-</w:t>
      </w:r>
      <w:r w:rsidRPr="00592CB7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</w:t>
      </w:r>
      <w:r w:rsidRPr="00592CB7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ew. warstwa wyrównująca i/lub podsypka.</w:t>
      </w:r>
    </w:p>
    <w:p w:rsidR="00592CB7" w:rsidRPr="00592CB7" w:rsidRDefault="00592CB7" w:rsidP="00CD6251">
      <w:pPr>
        <w:keepNext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</w:rPr>
      </w:pPr>
      <w:bookmarkStart w:id="33" w:name="_Toc485450218"/>
      <w:bookmarkStart w:id="34" w:name="_Toc485608038"/>
      <w:bookmarkStart w:id="35" w:name="_Toc504453017"/>
      <w:bookmarkStart w:id="36" w:name="_Toc18217010"/>
      <w:bookmarkStart w:id="37" w:name="_Toc22624342"/>
      <w:bookmarkEnd w:id="33"/>
      <w:bookmarkEnd w:id="34"/>
      <w:bookmarkEnd w:id="35"/>
      <w:bookmarkEnd w:id="36"/>
      <w:r w:rsidRPr="00592CB7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</w:rPr>
        <w:t>9. PODSTAWA PŁATNOŚCI</w:t>
      </w:r>
      <w:bookmarkEnd w:id="37"/>
    </w:p>
    <w:p w:rsidR="00592CB7" w:rsidRPr="00592CB7" w:rsidRDefault="00592CB7" w:rsidP="00CD6251">
      <w:pPr>
        <w:keepNext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9.1. Ogólne ustalenia dotyczące podstawy płatności</w:t>
      </w:r>
    </w:p>
    <w:p w:rsidR="00592CB7" w:rsidRPr="00592CB7" w:rsidRDefault="00592CB7" w:rsidP="00CD62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          </w:t>
      </w:r>
      <w:r w:rsidRPr="00592CB7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Ogólne ustalenia dotyczące podstawy płatności podano w OST D-M-00.00.00 „Wymagania ogólne” [7] pkt 9.</w:t>
      </w:r>
    </w:p>
    <w:p w:rsidR="00592CB7" w:rsidRPr="00592CB7" w:rsidRDefault="00592CB7" w:rsidP="00CD6251">
      <w:pPr>
        <w:keepNext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9.2. Cena jednostki obmiarowej</w:t>
      </w:r>
    </w:p>
    <w:p w:rsidR="00592CB7" w:rsidRPr="00592CB7" w:rsidRDefault="00592CB7" w:rsidP="00CD62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          </w:t>
      </w:r>
      <w:r w:rsidRPr="00592CB7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Cena wykonania 1 m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>2</w:t>
      </w:r>
      <w:r w:rsidRPr="00592CB7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progu obejmuje:</w:t>
      </w:r>
    </w:p>
    <w:p w:rsidR="00592CB7" w:rsidRPr="00592CB7" w:rsidRDefault="00592CB7" w:rsidP="00CD6251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Bookman Old Style" w:eastAsia="Times New Roman" w:hAnsi="Bookman Old Style" w:cs="Times New Roman"/>
          <w:color w:val="000000"/>
          <w:sz w:val="24"/>
          <w:szCs w:val="24"/>
        </w:rPr>
        <w:t>-</w:t>
      </w:r>
      <w:r w:rsidRPr="00592CB7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</w:t>
      </w:r>
      <w:r w:rsidRPr="00592CB7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prace pomiarowe i roboty przygotowawcze,</w:t>
      </w:r>
    </w:p>
    <w:p w:rsidR="00592CB7" w:rsidRPr="00592CB7" w:rsidRDefault="00592CB7" w:rsidP="00CD6251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Bookman Old Style" w:eastAsia="Times New Roman" w:hAnsi="Bookman Old Style" w:cs="Times New Roman"/>
          <w:color w:val="000000"/>
          <w:sz w:val="24"/>
          <w:szCs w:val="24"/>
        </w:rPr>
        <w:t>-</w:t>
      </w:r>
      <w:r w:rsidRPr="00592CB7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</w:t>
      </w:r>
      <w:r w:rsidRPr="00592CB7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oznakowanie robót,</w:t>
      </w:r>
    </w:p>
    <w:p w:rsidR="00592CB7" w:rsidRPr="00592CB7" w:rsidRDefault="00592CB7" w:rsidP="00CD6251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Bookman Old Style" w:eastAsia="Times New Roman" w:hAnsi="Bookman Old Style" w:cs="Times New Roman"/>
          <w:color w:val="000000"/>
          <w:sz w:val="24"/>
          <w:szCs w:val="24"/>
        </w:rPr>
        <w:t>-</w:t>
      </w:r>
      <w:r w:rsidRPr="00592CB7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</w:t>
      </w:r>
      <w:r w:rsidRPr="00592CB7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przygotowanie podłoża,</w:t>
      </w:r>
    </w:p>
    <w:p w:rsidR="00592CB7" w:rsidRPr="00592CB7" w:rsidRDefault="00592CB7" w:rsidP="00CD6251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Bookman Old Style" w:eastAsia="Times New Roman" w:hAnsi="Bookman Old Style" w:cs="Times New Roman"/>
          <w:color w:val="000000"/>
          <w:sz w:val="24"/>
          <w:szCs w:val="24"/>
        </w:rPr>
        <w:t>-</w:t>
      </w:r>
      <w:r w:rsidRPr="00592CB7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</w:t>
      </w:r>
      <w:r w:rsidRPr="00592CB7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dostarczenie materiałów,</w:t>
      </w:r>
    </w:p>
    <w:p w:rsidR="00592CB7" w:rsidRPr="00592CB7" w:rsidRDefault="00592CB7" w:rsidP="00CD6251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Bookman Old Style" w:eastAsia="Times New Roman" w:hAnsi="Bookman Old Style" w:cs="Times New Roman"/>
          <w:color w:val="000000"/>
          <w:sz w:val="24"/>
          <w:szCs w:val="24"/>
        </w:rPr>
        <w:t>-</w:t>
      </w:r>
      <w:r w:rsidRPr="00592CB7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</w:t>
      </w:r>
      <w:r w:rsidRPr="00592CB7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ew. rozebranie istniejącej nawierzchni,</w:t>
      </w:r>
    </w:p>
    <w:p w:rsidR="00592CB7" w:rsidRPr="00592CB7" w:rsidRDefault="00592CB7" w:rsidP="00CD6251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Bookman Old Style" w:eastAsia="Times New Roman" w:hAnsi="Bookman Old Style" w:cs="Times New Roman"/>
          <w:color w:val="000000"/>
          <w:sz w:val="24"/>
          <w:szCs w:val="24"/>
        </w:rPr>
        <w:t>-</w:t>
      </w:r>
      <w:r w:rsidRPr="00592CB7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</w:t>
      </w:r>
      <w:r w:rsidRPr="00592CB7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ew. wykonanie warstwy wyrównującej i/lub podsypki,</w:t>
      </w:r>
    </w:p>
    <w:p w:rsidR="00592CB7" w:rsidRPr="00592CB7" w:rsidRDefault="00592CB7" w:rsidP="00CD6251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Bookman Old Style" w:eastAsia="Times New Roman" w:hAnsi="Bookman Old Style" w:cs="Times New Roman"/>
          <w:color w:val="000000"/>
          <w:sz w:val="24"/>
          <w:szCs w:val="24"/>
        </w:rPr>
        <w:t>-</w:t>
      </w:r>
      <w:r w:rsidRPr="00592CB7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</w:t>
      </w:r>
      <w:r w:rsidRPr="00592CB7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ułożenie kompletnej konstrukcji (nawierzchni) progu z wszystkimi czynnościami pomocniczymi,</w:t>
      </w:r>
    </w:p>
    <w:p w:rsidR="00592CB7" w:rsidRPr="00592CB7" w:rsidRDefault="00592CB7" w:rsidP="00CD6251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Bookman Old Style" w:eastAsia="Times New Roman" w:hAnsi="Bookman Old Style" w:cs="Times New Roman"/>
          <w:color w:val="000000"/>
          <w:sz w:val="24"/>
          <w:szCs w:val="24"/>
        </w:rPr>
        <w:t>-</w:t>
      </w:r>
      <w:r w:rsidRPr="00592CB7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</w:t>
      </w:r>
      <w:r w:rsidRPr="00592CB7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oznakowanie poziome progu,</w:t>
      </w:r>
    </w:p>
    <w:p w:rsidR="00592CB7" w:rsidRPr="00592CB7" w:rsidRDefault="00592CB7" w:rsidP="00CD6251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Bookman Old Style" w:eastAsia="Times New Roman" w:hAnsi="Bookman Old Style" w:cs="Times New Roman"/>
          <w:color w:val="000000"/>
          <w:sz w:val="24"/>
          <w:szCs w:val="24"/>
        </w:rPr>
        <w:t>-</w:t>
      </w:r>
      <w:r w:rsidRPr="00592CB7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</w:t>
      </w:r>
      <w:r w:rsidRPr="00592CB7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przeprowadzenie badań i pomiarów wymaganych w specyfikacji technicznej,</w:t>
      </w:r>
    </w:p>
    <w:p w:rsidR="00592CB7" w:rsidRPr="00592CB7" w:rsidRDefault="00592CB7" w:rsidP="00CD6251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Bookman Old Style" w:eastAsia="Times New Roman" w:hAnsi="Bookman Old Style" w:cs="Times New Roman"/>
          <w:color w:val="000000"/>
          <w:sz w:val="24"/>
          <w:szCs w:val="24"/>
        </w:rPr>
        <w:t>-</w:t>
      </w:r>
      <w:r w:rsidRPr="00592CB7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</w:t>
      </w:r>
      <w:r w:rsidRPr="00592CB7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odwiezienie sprzętu.</w:t>
      </w:r>
    </w:p>
    <w:p w:rsidR="00592CB7" w:rsidRPr="00592CB7" w:rsidRDefault="00592CB7" w:rsidP="00CD62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Cena wykonania 1 m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>2</w:t>
      </w:r>
      <w:r w:rsidRPr="00592CB7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progu zwalniającego nie obejmuje robót towarzyszących (np. podbudowy, oznakowania pionowego, oświetlenia), które powinny być ujęte w innych pozycjach kosztorysowych.</w:t>
      </w:r>
    </w:p>
    <w:p w:rsidR="00592CB7" w:rsidRPr="00592CB7" w:rsidRDefault="00592CB7" w:rsidP="00CD6251">
      <w:pPr>
        <w:keepNext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</w:rPr>
      </w:pPr>
      <w:bookmarkStart w:id="38" w:name="_Toc485450219"/>
      <w:bookmarkStart w:id="39" w:name="_Toc485608039"/>
      <w:bookmarkStart w:id="40" w:name="_Toc504453018"/>
      <w:bookmarkStart w:id="41" w:name="_Toc18217011"/>
      <w:bookmarkStart w:id="42" w:name="_Toc22624343"/>
      <w:bookmarkEnd w:id="38"/>
      <w:bookmarkEnd w:id="39"/>
      <w:bookmarkEnd w:id="40"/>
      <w:bookmarkEnd w:id="41"/>
      <w:r w:rsidRPr="00592CB7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</w:rPr>
        <w:t>10. PRZEPISY ZWIĄZANE</w:t>
      </w:r>
      <w:bookmarkEnd w:id="42"/>
    </w:p>
    <w:p w:rsidR="00592CB7" w:rsidRPr="00592CB7" w:rsidRDefault="00592CB7" w:rsidP="00CD6251">
      <w:pPr>
        <w:keepNext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10.1. Polskie Normy</w:t>
      </w:r>
    </w:p>
    <w:tbl>
      <w:tblPr>
        <w:tblW w:w="0" w:type="auto"/>
        <w:shd w:val="clear" w:color="auto" w:fill="DDDDD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"/>
        <w:gridCol w:w="1984"/>
        <w:gridCol w:w="6017"/>
      </w:tblGrid>
      <w:tr w:rsidR="00592CB7" w:rsidRPr="00592CB7" w:rsidTr="00CD6251">
        <w:tc>
          <w:tcPr>
            <w:tcW w:w="49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92CB7" w:rsidRPr="00592CB7" w:rsidRDefault="00592CB7" w:rsidP="00CD6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C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592CB7">
              <w:rPr>
                <w:rFonts w:ascii="Times New Roman" w:eastAsia="Times New Roman" w:hAnsi="Times New Roman" w:cs="Times New Roman"/>
                <w:sz w:val="20"/>
              </w:rPr>
              <w:t> </w:t>
            </w:r>
            <w:r w:rsidRPr="00592CB7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98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92CB7" w:rsidRPr="00592CB7" w:rsidRDefault="00592CB7" w:rsidP="00CD6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CB7">
              <w:rPr>
                <w:rFonts w:ascii="Times New Roman" w:eastAsia="Times New Roman" w:hAnsi="Times New Roman" w:cs="Times New Roman"/>
                <w:sz w:val="20"/>
                <w:szCs w:val="20"/>
              </w:rPr>
              <w:t>PN-B-11113:1996</w:t>
            </w:r>
          </w:p>
        </w:tc>
        <w:tc>
          <w:tcPr>
            <w:tcW w:w="601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92CB7" w:rsidRPr="00592CB7" w:rsidRDefault="00592CB7" w:rsidP="00CD6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CB7">
              <w:rPr>
                <w:rFonts w:ascii="Times New Roman" w:eastAsia="Times New Roman" w:hAnsi="Times New Roman" w:cs="Times New Roman"/>
                <w:sz w:val="20"/>
                <w:szCs w:val="20"/>
              </w:rPr>
              <w:t>Kruszywa mineralne. Kruszywa naturalne do nawierzchni drogowych; piasek</w:t>
            </w:r>
          </w:p>
        </w:tc>
      </w:tr>
      <w:tr w:rsidR="00592CB7" w:rsidRPr="00592CB7" w:rsidTr="00CD6251">
        <w:tc>
          <w:tcPr>
            <w:tcW w:w="49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92CB7" w:rsidRPr="00592CB7" w:rsidRDefault="00592CB7" w:rsidP="00CD6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C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592CB7">
              <w:rPr>
                <w:rFonts w:ascii="Times New Roman" w:eastAsia="Times New Roman" w:hAnsi="Times New Roman" w:cs="Times New Roman"/>
                <w:sz w:val="20"/>
              </w:rPr>
              <w:t> </w:t>
            </w:r>
            <w:r w:rsidRPr="00592CB7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2.</w:t>
            </w:r>
          </w:p>
        </w:tc>
        <w:tc>
          <w:tcPr>
            <w:tcW w:w="198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92CB7" w:rsidRPr="00592CB7" w:rsidRDefault="00592CB7" w:rsidP="00CD6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CB7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PN-B-19701:1997</w:t>
            </w:r>
          </w:p>
        </w:tc>
        <w:tc>
          <w:tcPr>
            <w:tcW w:w="601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92CB7" w:rsidRPr="00592CB7" w:rsidRDefault="00592CB7" w:rsidP="00CD6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CB7">
              <w:rPr>
                <w:rFonts w:ascii="Times New Roman" w:eastAsia="Times New Roman" w:hAnsi="Times New Roman" w:cs="Times New Roman"/>
                <w:sz w:val="20"/>
                <w:szCs w:val="20"/>
              </w:rPr>
              <w:t>Cement.</w:t>
            </w:r>
            <w:r w:rsidRPr="00592CB7">
              <w:rPr>
                <w:rFonts w:ascii="Times New Roman" w:eastAsia="Times New Roman" w:hAnsi="Times New Roman" w:cs="Times New Roman"/>
                <w:sz w:val="20"/>
              </w:rPr>
              <w:t> </w:t>
            </w:r>
            <w:r w:rsidRPr="00592CB7">
              <w:rPr>
                <w:rFonts w:ascii="Times New Roman" w:eastAsia="Times New Roman" w:hAnsi="Times New Roman" w:cs="Times New Roman"/>
                <w:sz w:val="20"/>
                <w:szCs w:val="20"/>
              </w:rPr>
              <w:t>Cement powszechnego użytku. Skład, wymagania i ocena zgodności</w:t>
            </w:r>
          </w:p>
        </w:tc>
      </w:tr>
      <w:tr w:rsidR="00592CB7" w:rsidRPr="00592CB7" w:rsidTr="00CD6251">
        <w:tc>
          <w:tcPr>
            <w:tcW w:w="49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92CB7" w:rsidRPr="00592CB7" w:rsidRDefault="00592CB7" w:rsidP="00CD6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C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592CB7">
              <w:rPr>
                <w:rFonts w:ascii="Times New Roman" w:eastAsia="Times New Roman" w:hAnsi="Times New Roman" w:cs="Times New Roman"/>
                <w:sz w:val="20"/>
              </w:rPr>
              <w:t> </w:t>
            </w:r>
            <w:r w:rsidRPr="00592CB7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98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92CB7" w:rsidRPr="00592CB7" w:rsidRDefault="00592CB7" w:rsidP="00CD6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CB7">
              <w:rPr>
                <w:rFonts w:ascii="Times New Roman" w:eastAsia="Times New Roman" w:hAnsi="Times New Roman" w:cs="Times New Roman"/>
                <w:sz w:val="20"/>
                <w:szCs w:val="20"/>
              </w:rPr>
              <w:t>PN-B-32250:1988</w:t>
            </w:r>
          </w:p>
        </w:tc>
        <w:tc>
          <w:tcPr>
            <w:tcW w:w="601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92CB7" w:rsidRPr="00592CB7" w:rsidRDefault="00592CB7" w:rsidP="00CD6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CB7">
              <w:rPr>
                <w:rFonts w:ascii="Times New Roman" w:eastAsia="Times New Roman" w:hAnsi="Times New Roman" w:cs="Times New Roman"/>
                <w:sz w:val="20"/>
                <w:szCs w:val="20"/>
              </w:rPr>
              <w:t>Materiały budowlane. Woda do betonów i zapraw</w:t>
            </w:r>
          </w:p>
        </w:tc>
      </w:tr>
      <w:tr w:rsidR="00592CB7" w:rsidRPr="00592CB7" w:rsidTr="00CD6251">
        <w:tc>
          <w:tcPr>
            <w:tcW w:w="49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92CB7" w:rsidRPr="00592CB7" w:rsidRDefault="00592CB7" w:rsidP="00CD6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C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592CB7">
              <w:rPr>
                <w:rFonts w:ascii="Times New Roman" w:eastAsia="Times New Roman" w:hAnsi="Times New Roman" w:cs="Times New Roman"/>
                <w:sz w:val="20"/>
              </w:rPr>
              <w:t> </w:t>
            </w:r>
            <w:r w:rsidRPr="00592CB7"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98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92CB7" w:rsidRPr="00592CB7" w:rsidRDefault="00592CB7" w:rsidP="00CD6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CB7">
              <w:rPr>
                <w:rFonts w:ascii="Times New Roman" w:eastAsia="Times New Roman" w:hAnsi="Times New Roman" w:cs="Times New Roman"/>
                <w:sz w:val="20"/>
                <w:szCs w:val="20"/>
              </w:rPr>
              <w:t>PN-S-96014:1997</w:t>
            </w:r>
          </w:p>
        </w:tc>
        <w:tc>
          <w:tcPr>
            <w:tcW w:w="601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92CB7" w:rsidRPr="00592CB7" w:rsidRDefault="00592CB7" w:rsidP="00CD6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CB7">
              <w:rPr>
                <w:rFonts w:ascii="Times New Roman" w:eastAsia="Times New Roman" w:hAnsi="Times New Roman" w:cs="Times New Roman"/>
                <w:sz w:val="20"/>
                <w:szCs w:val="20"/>
              </w:rPr>
              <w:t>Drogi samochodowe i lotniskowe. Podbudowa z betonu cementowego pod nawierzchnię ulepszoną. Wymagania i badania</w:t>
            </w:r>
          </w:p>
        </w:tc>
      </w:tr>
    </w:tbl>
    <w:p w:rsidR="00592CB7" w:rsidRPr="00592CB7" w:rsidRDefault="00592CB7" w:rsidP="00CD6251">
      <w:pPr>
        <w:keepNext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10.2. Branżowe Normy</w:t>
      </w:r>
    </w:p>
    <w:tbl>
      <w:tblPr>
        <w:tblW w:w="0" w:type="auto"/>
        <w:shd w:val="clear" w:color="auto" w:fill="DDDDD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"/>
        <w:gridCol w:w="1984"/>
        <w:gridCol w:w="6017"/>
      </w:tblGrid>
      <w:tr w:rsidR="00592CB7" w:rsidRPr="00592CB7" w:rsidTr="00CD6251">
        <w:tc>
          <w:tcPr>
            <w:tcW w:w="49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92CB7" w:rsidRPr="00592CB7" w:rsidRDefault="00592CB7" w:rsidP="00CD6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C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592CB7">
              <w:rPr>
                <w:rFonts w:ascii="Times New Roman" w:eastAsia="Times New Roman" w:hAnsi="Times New Roman" w:cs="Times New Roman"/>
                <w:sz w:val="20"/>
              </w:rPr>
              <w:t> </w:t>
            </w:r>
            <w:r w:rsidRPr="00592CB7">
              <w:rPr>
                <w:rFonts w:ascii="Times New Roman" w:eastAsia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98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92CB7" w:rsidRPr="00592CB7" w:rsidRDefault="00592CB7" w:rsidP="00CD6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CB7">
              <w:rPr>
                <w:rFonts w:ascii="Times New Roman" w:eastAsia="Times New Roman" w:hAnsi="Times New Roman" w:cs="Times New Roman"/>
                <w:sz w:val="20"/>
                <w:szCs w:val="20"/>
              </w:rPr>
              <w:t>BN-88/6731-08</w:t>
            </w:r>
          </w:p>
        </w:tc>
        <w:tc>
          <w:tcPr>
            <w:tcW w:w="601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92CB7" w:rsidRPr="00592CB7" w:rsidRDefault="00592CB7" w:rsidP="00CD6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CB7">
              <w:rPr>
                <w:rFonts w:ascii="Times New Roman" w:eastAsia="Times New Roman" w:hAnsi="Times New Roman" w:cs="Times New Roman"/>
                <w:sz w:val="20"/>
                <w:szCs w:val="20"/>
              </w:rPr>
              <w:t>Cement. Transport i przechowywanie</w:t>
            </w:r>
          </w:p>
        </w:tc>
      </w:tr>
      <w:tr w:rsidR="00592CB7" w:rsidRPr="00592CB7" w:rsidTr="00CD6251">
        <w:tc>
          <w:tcPr>
            <w:tcW w:w="49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92CB7" w:rsidRPr="00592CB7" w:rsidRDefault="00592CB7" w:rsidP="00CD6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C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592CB7">
              <w:rPr>
                <w:rFonts w:ascii="Times New Roman" w:eastAsia="Times New Roman" w:hAnsi="Times New Roman" w:cs="Times New Roman"/>
                <w:sz w:val="20"/>
              </w:rPr>
              <w:t> </w:t>
            </w:r>
            <w:r w:rsidRPr="00592CB7">
              <w:rPr>
                <w:rFonts w:ascii="Times New Roman" w:eastAsia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198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92CB7" w:rsidRPr="00592CB7" w:rsidRDefault="00592CB7" w:rsidP="00CD6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CB7">
              <w:rPr>
                <w:rFonts w:ascii="Times New Roman" w:eastAsia="Times New Roman" w:hAnsi="Times New Roman" w:cs="Times New Roman"/>
                <w:sz w:val="20"/>
                <w:szCs w:val="20"/>
              </w:rPr>
              <w:t>BN-80/6775-03/01</w:t>
            </w:r>
          </w:p>
        </w:tc>
        <w:tc>
          <w:tcPr>
            <w:tcW w:w="601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92CB7" w:rsidRPr="00592CB7" w:rsidRDefault="00592CB7" w:rsidP="00CD6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CB7">
              <w:rPr>
                <w:rFonts w:ascii="Times New Roman" w:eastAsia="Times New Roman" w:hAnsi="Times New Roman" w:cs="Times New Roman"/>
                <w:sz w:val="20"/>
                <w:szCs w:val="20"/>
              </w:rPr>
              <w:t>Prefabrykaty budowlane z betonu. Elementy nawierzchni dróg, ulic, parkingów i torowisk tramwajowych. Wspólne wymagania i badania</w:t>
            </w:r>
          </w:p>
        </w:tc>
      </w:tr>
    </w:tbl>
    <w:p w:rsidR="00592CB7" w:rsidRPr="00592CB7" w:rsidRDefault="00592CB7" w:rsidP="00CD6251">
      <w:pPr>
        <w:keepNext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10.3</w:t>
      </w:r>
      <w:r w:rsidRPr="00592CB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. Przepisy</w:t>
      </w:r>
    </w:p>
    <w:p w:rsidR="00592CB7" w:rsidRPr="00592CB7" w:rsidRDefault="00592CB7" w:rsidP="00CD6251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23.</w:t>
      </w:r>
      <w:r w:rsidRPr="00592CB7">
        <w:rPr>
          <w:rFonts w:ascii="Times New Roman" w:eastAsia="Times New Roman" w:hAnsi="Times New Roman" w:cs="Times New Roman"/>
          <w:color w:val="000000"/>
          <w:sz w:val="14"/>
          <w:szCs w:val="14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Tymczasowe wytyczne stosowania progów zwalniających, GDDP, Warszawa 1994 (wprowadzone do stosowania zarządzeniem nr 17/94 z dnia 17 października 1994 r. Generalnego Dyrektora Dróg Publicznych)</w:t>
      </w:r>
    </w:p>
    <w:p w:rsidR="00592CB7" w:rsidRPr="00592CB7" w:rsidRDefault="00592CB7" w:rsidP="00CD6251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24.</w:t>
      </w:r>
      <w:r w:rsidRPr="00592CB7">
        <w:rPr>
          <w:rFonts w:ascii="Times New Roman" w:eastAsia="Times New Roman" w:hAnsi="Times New Roman" w:cs="Times New Roman"/>
          <w:color w:val="000000"/>
          <w:sz w:val="14"/>
          <w:szCs w:val="14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Wytyczne projektowania skrzyżowań drogowych, GDDP, Warszawa 2001</w:t>
      </w:r>
    </w:p>
    <w:p w:rsidR="00592CB7" w:rsidRPr="00592CB7" w:rsidRDefault="00592CB7" w:rsidP="00CD62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592CB7" w:rsidRPr="00592CB7" w:rsidRDefault="00592CB7" w:rsidP="00CD6251">
      <w:pPr>
        <w:keepNext/>
        <w:spacing w:before="24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shd w:val="clear" w:color="auto" w:fill="DDDDDD"/>
        </w:rPr>
        <w:br w:type="page"/>
      </w:r>
      <w:bookmarkStart w:id="43" w:name="_Toc18217012"/>
      <w:bookmarkStart w:id="44" w:name="_Toc22624344"/>
      <w:bookmarkEnd w:id="43"/>
      <w:r w:rsidRPr="00592CB7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</w:rPr>
        <w:lastRenderedPageBreak/>
        <w:t>ZAŁĄCZNIKI</w:t>
      </w:r>
      <w:bookmarkEnd w:id="44"/>
    </w:p>
    <w:p w:rsidR="00592CB7" w:rsidRPr="00592CB7" w:rsidRDefault="00592CB7" w:rsidP="00CD6251">
      <w:pPr>
        <w:spacing w:before="120" w:after="12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ZAŁĄCZNIK 1</w:t>
      </w:r>
    </w:p>
    <w:p w:rsidR="00592CB7" w:rsidRPr="00592CB7" w:rsidRDefault="00592CB7" w:rsidP="00CD625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PODSTAWOWE </w:t>
      </w:r>
      <w:r w:rsidRPr="00592CB7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ZASADY </w:t>
      </w:r>
      <w:r w:rsidRPr="00592CB7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STOSOWANIA </w:t>
      </w:r>
      <w:r w:rsidRPr="00592CB7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PROGÓW </w:t>
      </w:r>
      <w:r w:rsidRPr="00592CB7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ZWALNIAJĄCYCH</w:t>
      </w:r>
    </w:p>
    <w:p w:rsidR="00592CB7" w:rsidRPr="00592CB7" w:rsidRDefault="00592CB7" w:rsidP="00CD625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(Wyciąg skrócony z „Tymczasowych wytycznych stosowania progów zwalniających”, GDDP, Warszawa 1994 r. [23])</w:t>
      </w:r>
    </w:p>
    <w:p w:rsidR="00592CB7" w:rsidRPr="00592CB7" w:rsidRDefault="00592CB7" w:rsidP="00CD625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592CB7" w:rsidRPr="00592CB7" w:rsidRDefault="00592CB7" w:rsidP="00CD6251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</w:rPr>
        <w:t>Zasady ogólne</w:t>
      </w:r>
    </w:p>
    <w:p w:rsidR="00592CB7" w:rsidRPr="00592CB7" w:rsidRDefault="00592CB7" w:rsidP="00CD6251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1.</w:t>
      </w:r>
      <w:r w:rsidRPr="00592CB7">
        <w:rPr>
          <w:rFonts w:ascii="Times New Roman" w:eastAsia="Times New Roman" w:hAnsi="Times New Roman" w:cs="Times New Roman"/>
          <w:color w:val="000000"/>
          <w:sz w:val="14"/>
          <w:szCs w:val="14"/>
        </w:rPr>
        <w:t>    </w:t>
      </w:r>
      <w:r w:rsidRPr="00592CB7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Pełna odpowiedzialność za niebezpieczne lub niewłaściwe zastosowanie, konstrukcję i oznakowanie progów zwalniających ciąży na zarządcy danej drogi lub obszaru.</w:t>
      </w:r>
    </w:p>
    <w:p w:rsidR="00592CB7" w:rsidRPr="00592CB7" w:rsidRDefault="00592CB7" w:rsidP="00CD6251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2.</w:t>
      </w:r>
      <w:r w:rsidRPr="00592CB7">
        <w:rPr>
          <w:rFonts w:ascii="Times New Roman" w:eastAsia="Times New Roman" w:hAnsi="Times New Roman" w:cs="Times New Roman"/>
          <w:color w:val="000000"/>
          <w:sz w:val="14"/>
          <w:szCs w:val="14"/>
        </w:rPr>
        <w:t>    </w:t>
      </w:r>
      <w:r w:rsidRPr="00592CB7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W zależności od potrzeb - progi zwalniające mogą być stosowane pojedynczo lub w seriach liczących co najmniej 3 progi. Każdy kolejny próg w serii musi być umieszczony w odległości od 20 do 150 m (zaleca się odległości 65-70 m). Długość serii progów nie może być większa niż 1000 m. W przypadku progów pojedynczych - próg następny nie może być umieszczony w odległości mniejszej niż 500 m.</w:t>
      </w:r>
    </w:p>
    <w:p w:rsidR="00592CB7" w:rsidRPr="00592CB7" w:rsidRDefault="00592CB7" w:rsidP="00CD6251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</w:rPr>
        <w:t>Podstawowe zasady stosowania</w:t>
      </w:r>
    </w:p>
    <w:p w:rsidR="00592CB7" w:rsidRPr="00592CB7" w:rsidRDefault="00592CB7" w:rsidP="00CD6251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3.</w:t>
      </w:r>
      <w:r w:rsidRPr="00592CB7">
        <w:rPr>
          <w:rFonts w:ascii="Times New Roman" w:eastAsia="Times New Roman" w:hAnsi="Times New Roman" w:cs="Times New Roman"/>
          <w:color w:val="000000"/>
          <w:sz w:val="14"/>
          <w:szCs w:val="14"/>
        </w:rPr>
        <w:t>    </w:t>
      </w:r>
      <w:r w:rsidRPr="00592CB7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Na drogach publicznych nie zezwala się na stosowanie progów zwalniających o:</w:t>
      </w:r>
    </w:p>
    <w:p w:rsidR="00592CB7" w:rsidRPr="00592CB7" w:rsidRDefault="00592CB7" w:rsidP="00CD6251">
      <w:pPr>
        <w:spacing w:after="0" w:line="240" w:lineRule="auto"/>
        <w:ind w:left="571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Symbol" w:eastAsia="Times New Roman" w:hAnsi="Symbol" w:cs="Times New Roman"/>
          <w:color w:val="000000"/>
          <w:sz w:val="20"/>
          <w:szCs w:val="20"/>
        </w:rPr>
        <w:t></w:t>
      </w:r>
      <w:r w:rsidRPr="00592CB7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</w:t>
      </w:r>
      <w:r w:rsidRPr="00592CB7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wysokości większej niż 10 cm i nachyleniu powierzchni najazdowej bardziej stromym od 1:10,</w:t>
      </w:r>
    </w:p>
    <w:p w:rsidR="00592CB7" w:rsidRPr="00592CB7" w:rsidRDefault="00592CB7" w:rsidP="00CD6251">
      <w:pPr>
        <w:spacing w:after="0" w:line="240" w:lineRule="auto"/>
        <w:ind w:left="571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Symbol" w:eastAsia="Times New Roman" w:hAnsi="Symbol" w:cs="Times New Roman"/>
          <w:color w:val="000000"/>
          <w:sz w:val="20"/>
          <w:szCs w:val="20"/>
        </w:rPr>
        <w:t></w:t>
      </w:r>
      <w:r w:rsidRPr="00592CB7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</w:t>
      </w:r>
      <w:r w:rsidRPr="00592CB7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prędkości pojazdu mniejszej od 15 km/h, w tym progów podrzutowych.</w:t>
      </w:r>
    </w:p>
    <w:p w:rsidR="00592CB7" w:rsidRPr="00592CB7" w:rsidRDefault="00592CB7" w:rsidP="00CD6251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4.</w:t>
      </w:r>
      <w:r w:rsidRPr="00592CB7">
        <w:rPr>
          <w:rFonts w:ascii="Times New Roman" w:eastAsia="Times New Roman" w:hAnsi="Times New Roman" w:cs="Times New Roman"/>
          <w:color w:val="000000"/>
          <w:sz w:val="14"/>
          <w:szCs w:val="14"/>
        </w:rPr>
        <w:t>    </w:t>
      </w:r>
      <w:r w:rsidRPr="00592CB7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Progi podrzutowe mogą być wyjątkowo stosowane wyłącznie na drogach niepublicznych i ulicach wewnątrzosiedlowych oraz na terenach zamkniętych (zakłady przemysłowe, parkingi i dojazdy do nich, itp.).</w:t>
      </w:r>
    </w:p>
    <w:p w:rsidR="00592CB7" w:rsidRPr="00592CB7" w:rsidRDefault="00592CB7" w:rsidP="00CD6251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</w:rPr>
        <w:t>Lokalizacja progów</w:t>
      </w:r>
    </w:p>
    <w:p w:rsidR="00592CB7" w:rsidRPr="00592CB7" w:rsidRDefault="00592CB7" w:rsidP="00CD6251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5.</w:t>
      </w:r>
      <w:r w:rsidRPr="00592CB7">
        <w:rPr>
          <w:rFonts w:ascii="Times New Roman" w:eastAsia="Times New Roman" w:hAnsi="Times New Roman" w:cs="Times New Roman"/>
          <w:color w:val="000000"/>
          <w:sz w:val="14"/>
          <w:szCs w:val="14"/>
        </w:rPr>
        <w:t>    </w:t>
      </w:r>
      <w:r w:rsidRPr="00592CB7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Progi zwalniające mogą być stosowane wyłącznie w przypadkach, gdy występują przed nimi elementy ulicy lub drogi, wymuszające zmniejszenie prędkości pojazdów, m.in.:</w:t>
      </w:r>
    </w:p>
    <w:p w:rsidR="00592CB7" w:rsidRPr="00592CB7" w:rsidRDefault="00592CB7" w:rsidP="00CD6251">
      <w:pPr>
        <w:spacing w:after="0" w:line="240" w:lineRule="auto"/>
        <w:ind w:left="572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Symbol" w:eastAsia="Times New Roman" w:hAnsi="Symbol" w:cs="Times New Roman"/>
          <w:color w:val="000000"/>
          <w:sz w:val="20"/>
          <w:szCs w:val="20"/>
        </w:rPr>
        <w:t></w:t>
      </w:r>
      <w:r w:rsidRPr="00592CB7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</w:t>
      </w:r>
      <w:r w:rsidRPr="00592CB7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skrzyżowania ulic (dróg), wymagające zmiany kierunku ruchu co najmniej o 70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>o</w:t>
      </w:r>
      <w:r w:rsidRPr="00592CB7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(próg w odl.</w:t>
      </w:r>
      <w:r w:rsidRPr="00592CB7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592CB7">
        <w:rPr>
          <w:rFonts w:ascii="Symbol" w:eastAsia="Times New Roman" w:hAnsi="Symbol" w:cs="Times New Roman"/>
          <w:color w:val="000000"/>
          <w:sz w:val="20"/>
          <w:szCs w:val="20"/>
        </w:rPr>
        <w:t></w:t>
      </w:r>
      <w:r w:rsidRPr="00592CB7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40 m od skrzyżowania),</w:t>
      </w:r>
    </w:p>
    <w:p w:rsidR="00592CB7" w:rsidRPr="00592CB7" w:rsidRDefault="00592CB7" w:rsidP="00CD6251">
      <w:pPr>
        <w:spacing w:after="0" w:line="240" w:lineRule="auto"/>
        <w:ind w:left="572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Symbol" w:eastAsia="Times New Roman" w:hAnsi="Symbol" w:cs="Times New Roman"/>
          <w:color w:val="000000"/>
          <w:sz w:val="20"/>
          <w:szCs w:val="20"/>
        </w:rPr>
        <w:t></w:t>
      </w:r>
      <w:r w:rsidRPr="00592CB7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</w:t>
      </w:r>
      <w:r w:rsidRPr="00592CB7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łuki poziome o promieniu wewnętrznym R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  <w:vertAlign w:val="subscript"/>
        </w:rPr>
        <w:t>max</w:t>
      </w:r>
      <w:r w:rsidRPr="00592CB7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= 25 m i kącie zwrotu większym od 70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>o</w:t>
      </w:r>
      <w:r w:rsidRPr="00592CB7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(próg w odległości</w:t>
      </w:r>
      <w:r w:rsidRPr="00592CB7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592CB7">
        <w:rPr>
          <w:rFonts w:ascii="Symbol" w:eastAsia="Times New Roman" w:hAnsi="Symbol" w:cs="Times New Roman"/>
          <w:color w:val="000000"/>
          <w:sz w:val="20"/>
          <w:szCs w:val="20"/>
        </w:rPr>
        <w:t></w:t>
      </w:r>
      <w:r w:rsidRPr="00592CB7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40 m),</w:t>
      </w:r>
    </w:p>
    <w:p w:rsidR="00592CB7" w:rsidRPr="00592CB7" w:rsidRDefault="00592CB7" w:rsidP="00CD6251">
      <w:pPr>
        <w:spacing w:after="0" w:line="240" w:lineRule="auto"/>
        <w:ind w:left="572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Symbol" w:eastAsia="Times New Roman" w:hAnsi="Symbol" w:cs="Times New Roman"/>
          <w:color w:val="000000"/>
          <w:sz w:val="20"/>
          <w:szCs w:val="20"/>
        </w:rPr>
        <w:t></w:t>
      </w:r>
      <w:r w:rsidRPr="00592CB7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</w:t>
      </w:r>
      <w:r w:rsidRPr="00592CB7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przejścia dla pieszych (próg w odl.</w:t>
      </w:r>
      <w:r w:rsidRPr="00592CB7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592CB7">
        <w:rPr>
          <w:rFonts w:ascii="Symbol" w:eastAsia="Times New Roman" w:hAnsi="Symbol" w:cs="Times New Roman"/>
          <w:color w:val="000000"/>
          <w:sz w:val="20"/>
          <w:szCs w:val="20"/>
        </w:rPr>
        <w:t></w:t>
      </w:r>
      <w:r w:rsidRPr="00592CB7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30 m),</w:t>
      </w:r>
    </w:p>
    <w:p w:rsidR="00592CB7" w:rsidRPr="00592CB7" w:rsidRDefault="00592CB7" w:rsidP="00CD6251">
      <w:pPr>
        <w:spacing w:after="0" w:line="240" w:lineRule="auto"/>
        <w:ind w:left="572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Symbol" w:eastAsia="Times New Roman" w:hAnsi="Symbol" w:cs="Times New Roman"/>
          <w:color w:val="000000"/>
          <w:sz w:val="20"/>
          <w:szCs w:val="20"/>
        </w:rPr>
        <w:t></w:t>
      </w:r>
      <w:r w:rsidRPr="00592CB7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</w:t>
      </w:r>
      <w:r w:rsidRPr="00592CB7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miejsca obowiązkowego zatrzymania pojazdu, wyznaczone znakami pionowymi </w:t>
      </w:r>
      <w:r w:rsidRPr="00592CB7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B-20, B-32 (próg w odl.</w:t>
      </w:r>
      <w:r w:rsidRPr="00592CB7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592CB7">
        <w:rPr>
          <w:rFonts w:ascii="Symbol" w:eastAsia="Times New Roman" w:hAnsi="Symbol" w:cs="Times New Roman"/>
          <w:color w:val="000000"/>
          <w:sz w:val="20"/>
          <w:szCs w:val="20"/>
        </w:rPr>
        <w:t></w:t>
      </w:r>
      <w:r w:rsidRPr="00592CB7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60 m),</w:t>
      </w:r>
    </w:p>
    <w:p w:rsidR="00592CB7" w:rsidRPr="00592CB7" w:rsidRDefault="00592CB7" w:rsidP="00CD6251">
      <w:pPr>
        <w:spacing w:after="0" w:line="240" w:lineRule="auto"/>
        <w:ind w:left="572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Symbol" w:eastAsia="Times New Roman" w:hAnsi="Symbol" w:cs="Times New Roman"/>
          <w:color w:val="000000"/>
          <w:sz w:val="20"/>
          <w:szCs w:val="20"/>
        </w:rPr>
        <w:t></w:t>
      </w:r>
      <w:r w:rsidRPr="00592CB7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</w:t>
      </w:r>
      <w:r w:rsidRPr="00592CB7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wiadukty (próg w odl.</w:t>
      </w:r>
      <w:r w:rsidRPr="00592CB7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592CB7">
        <w:rPr>
          <w:rFonts w:ascii="Symbol" w:eastAsia="Times New Roman" w:hAnsi="Symbol" w:cs="Times New Roman"/>
          <w:color w:val="000000"/>
          <w:sz w:val="20"/>
          <w:szCs w:val="20"/>
        </w:rPr>
        <w:t></w:t>
      </w:r>
      <w:r w:rsidRPr="00592CB7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25 m),</w:t>
      </w:r>
    </w:p>
    <w:p w:rsidR="00592CB7" w:rsidRPr="00592CB7" w:rsidRDefault="00592CB7" w:rsidP="00CD6251">
      <w:pPr>
        <w:spacing w:after="0" w:line="240" w:lineRule="auto"/>
        <w:ind w:left="572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Symbol" w:eastAsia="Times New Roman" w:hAnsi="Symbol" w:cs="Times New Roman"/>
          <w:color w:val="000000"/>
          <w:sz w:val="20"/>
          <w:szCs w:val="20"/>
        </w:rPr>
        <w:t></w:t>
      </w:r>
      <w:r w:rsidRPr="00592CB7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</w:t>
      </w:r>
      <w:r w:rsidRPr="00592CB7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przejazdy kolejowe (próg w odl.</w:t>
      </w:r>
      <w:r w:rsidRPr="00592CB7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592CB7">
        <w:rPr>
          <w:rFonts w:ascii="Symbol" w:eastAsia="Times New Roman" w:hAnsi="Symbol" w:cs="Times New Roman"/>
          <w:color w:val="000000"/>
          <w:sz w:val="20"/>
          <w:szCs w:val="20"/>
        </w:rPr>
        <w:t></w:t>
      </w:r>
      <w:r w:rsidRPr="00592CB7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20 m) i tramwajowe (próg w odl.</w:t>
      </w:r>
      <w:r w:rsidRPr="00592CB7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592CB7">
        <w:rPr>
          <w:rFonts w:ascii="Symbol" w:eastAsia="Times New Roman" w:hAnsi="Symbol" w:cs="Times New Roman"/>
          <w:color w:val="000000"/>
          <w:sz w:val="20"/>
          <w:szCs w:val="20"/>
        </w:rPr>
        <w:t></w:t>
      </w:r>
      <w:r w:rsidRPr="00592CB7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15 m),</w:t>
      </w:r>
    </w:p>
    <w:p w:rsidR="00592CB7" w:rsidRPr="00592CB7" w:rsidRDefault="00592CB7" w:rsidP="00CD6251">
      <w:pPr>
        <w:spacing w:after="0" w:line="240" w:lineRule="auto"/>
        <w:ind w:left="572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Symbol" w:eastAsia="Times New Roman" w:hAnsi="Symbol" w:cs="Times New Roman"/>
          <w:color w:val="000000"/>
          <w:sz w:val="20"/>
          <w:szCs w:val="20"/>
        </w:rPr>
        <w:t></w:t>
      </w:r>
      <w:r w:rsidRPr="00592CB7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</w:t>
      </w:r>
      <w:r w:rsidRPr="00592CB7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poprzeczne przegrody wymuszające zmniejszenie prędkości pojazdów, m.in. w strefach ruchu uspokojonego (poprzeczne wysepki, kwietniki itp.),</w:t>
      </w:r>
    </w:p>
    <w:p w:rsidR="00592CB7" w:rsidRPr="00592CB7" w:rsidRDefault="00592CB7" w:rsidP="00CD6251">
      <w:pPr>
        <w:spacing w:after="0" w:line="240" w:lineRule="auto"/>
        <w:ind w:left="572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Symbol" w:eastAsia="Times New Roman" w:hAnsi="Symbol" w:cs="Times New Roman"/>
          <w:color w:val="000000"/>
          <w:sz w:val="20"/>
          <w:szCs w:val="20"/>
        </w:rPr>
        <w:t></w:t>
      </w:r>
      <w:r w:rsidRPr="00592CB7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</w:t>
      </w:r>
      <w:r w:rsidRPr="00592CB7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inne miejsca lub sytuacje, wymagające od kierowców pojazdów drogowych zmniejszenia prędkości co najmniej do 120% granicznej prędkości przejazdu przez próg.</w:t>
      </w:r>
    </w:p>
    <w:p w:rsidR="00592CB7" w:rsidRPr="00592CB7" w:rsidRDefault="00592CB7" w:rsidP="00CD6251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6.</w:t>
      </w:r>
      <w:r w:rsidRPr="00592CB7">
        <w:rPr>
          <w:rFonts w:ascii="Times New Roman" w:eastAsia="Times New Roman" w:hAnsi="Times New Roman" w:cs="Times New Roman"/>
          <w:color w:val="000000"/>
          <w:sz w:val="14"/>
          <w:szCs w:val="14"/>
        </w:rPr>
        <w:t>    </w:t>
      </w:r>
      <w:r w:rsidRPr="00592CB7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Zabrania się umieszczania progów zwalniających na obiektach mostowych i w tunelach oraz w odległości &lt; 25 m od nich, nad konstrukcjami inżynierskimi (przepustami, przejściami podziemnymi, komorami instalacji wodociągowych i c.o. itp.) oraz w odległości &lt; 25 m, stacjami gazowymi i w odległości</w:t>
      </w:r>
      <w:r w:rsidRPr="00592CB7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592CB7">
        <w:rPr>
          <w:rFonts w:ascii="Symbol" w:eastAsia="Times New Roman" w:hAnsi="Symbol" w:cs="Times New Roman"/>
          <w:color w:val="000000"/>
          <w:sz w:val="20"/>
          <w:szCs w:val="20"/>
        </w:rPr>
        <w:t></w:t>
      </w:r>
      <w:r w:rsidRPr="00592CB7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40 m, gazociągami i urządzeniami związanymi i w odległości ustalonej dla zakładów przemysłowych.</w:t>
      </w:r>
    </w:p>
    <w:p w:rsidR="00592CB7" w:rsidRPr="00592CB7" w:rsidRDefault="00592CB7" w:rsidP="00CD6251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</w:rPr>
        <w:t>Rodzaje progów zwalniających</w:t>
      </w:r>
    </w:p>
    <w:p w:rsidR="00592CB7" w:rsidRPr="00592CB7" w:rsidRDefault="00592CB7" w:rsidP="00CD6251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7.</w:t>
      </w:r>
      <w:r w:rsidRPr="00592CB7">
        <w:rPr>
          <w:rFonts w:ascii="Times New Roman" w:eastAsia="Times New Roman" w:hAnsi="Times New Roman" w:cs="Times New Roman"/>
          <w:color w:val="000000"/>
          <w:sz w:val="14"/>
          <w:szCs w:val="14"/>
        </w:rPr>
        <w:t>    </w:t>
      </w:r>
      <w:r w:rsidRPr="00592CB7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Próg zwalniający „typu 1”, dla granicznej prędkości przejazdu 25-30 km/h, ma podstawową konstrukcję progu listwowego o kształcie i wymiarach wg zał. 3, rys. 1a. Może też być progiem płytowym (oznaczonym dodatkowo symbolem A) wg zał. 3, rys. 1b i 1c.</w:t>
      </w:r>
    </w:p>
    <w:p w:rsidR="00592CB7" w:rsidRPr="00592CB7" w:rsidRDefault="00592CB7" w:rsidP="00CD6251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8.</w:t>
      </w:r>
      <w:r w:rsidRPr="00592CB7">
        <w:rPr>
          <w:rFonts w:ascii="Times New Roman" w:eastAsia="Times New Roman" w:hAnsi="Times New Roman" w:cs="Times New Roman"/>
          <w:color w:val="000000"/>
          <w:sz w:val="14"/>
          <w:szCs w:val="14"/>
        </w:rPr>
        <w:t>    </w:t>
      </w:r>
      <w:r w:rsidRPr="00592CB7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Próg zwalniający „typu 2”, dla granicznej prędkości przejazdu 18-20 km/h, ma konstrukcję i wymiary wg zał. 3, rys. 2. Progu typu 2 nie wykonuje się jako płytowego.</w:t>
      </w:r>
    </w:p>
    <w:p w:rsidR="00592CB7" w:rsidRPr="00592CB7" w:rsidRDefault="00592CB7" w:rsidP="00CD6251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9.</w:t>
      </w:r>
      <w:r w:rsidRPr="00592CB7">
        <w:rPr>
          <w:rFonts w:ascii="Times New Roman" w:eastAsia="Times New Roman" w:hAnsi="Times New Roman" w:cs="Times New Roman"/>
          <w:color w:val="000000"/>
          <w:sz w:val="14"/>
          <w:szCs w:val="14"/>
        </w:rPr>
        <w:t>    </w:t>
      </w:r>
      <w:r w:rsidRPr="00592CB7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Próg skrócony, o zmniejszonej szerokości, dopuszcza się stosować w przypadku trudności w należytym odwodnieniu drogi, według kształtów i wymiarów podanych w zał. 2, rys. 2.</w:t>
      </w:r>
    </w:p>
    <w:p w:rsidR="00592CB7" w:rsidRPr="00592CB7" w:rsidRDefault="00592CB7" w:rsidP="00CD6251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</w:rPr>
        <w:t>Oznakowanie progów</w:t>
      </w:r>
    </w:p>
    <w:p w:rsidR="00592CB7" w:rsidRPr="00592CB7" w:rsidRDefault="00592CB7" w:rsidP="00CD6251">
      <w:pPr>
        <w:spacing w:after="0" w:line="240" w:lineRule="auto"/>
        <w:ind w:left="340" w:hanging="3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10.</w:t>
      </w:r>
      <w:r w:rsidRPr="00592CB7">
        <w:rPr>
          <w:rFonts w:ascii="Times New Roman" w:eastAsia="Times New Roman" w:hAnsi="Times New Roman" w:cs="Times New Roman"/>
          <w:color w:val="000000"/>
          <w:sz w:val="14"/>
          <w:szCs w:val="14"/>
        </w:rPr>
        <w:t>   </w:t>
      </w:r>
      <w:r w:rsidRPr="00592CB7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W odległości 15-20 m od progu, ustawia się znak A-11a „Próg zwalniający” z tabliczką H-1, określającą odległość do progu. Pod znakiem A-11a umieszcza się znak B-33, ograniczający prędkość do wartości pozwalającej na łagodny przejazd przez próg (przykład podano w zał. 4, rys. 1).</w:t>
      </w:r>
    </w:p>
    <w:p w:rsidR="00592CB7" w:rsidRPr="00592CB7" w:rsidRDefault="00592CB7" w:rsidP="00CD6251">
      <w:pPr>
        <w:spacing w:after="0" w:line="240" w:lineRule="auto"/>
        <w:ind w:left="340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</w:t>
      </w:r>
      <w:r w:rsidRPr="00592CB7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Gdy nie występuje zmiana kierunku ruchu na ulicy (drodze) - w odległości 50-100 m   </w:t>
      </w:r>
      <w:r w:rsidRPr="00592CB7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przed progiem (lub przed pierwszym progiem w serii progów) ustawia się dodatkowo znak A-11a z tabliczką H-1 i znakiem B-33.</w:t>
      </w:r>
    </w:p>
    <w:p w:rsidR="00592CB7" w:rsidRPr="00592CB7" w:rsidRDefault="00592CB7" w:rsidP="00CD6251">
      <w:pPr>
        <w:spacing w:after="0" w:line="240" w:lineRule="auto"/>
        <w:ind w:left="340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</w:t>
      </w:r>
      <w:r w:rsidRPr="00592CB7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W uzasadnionych przypadkach zaleca się stosowanie znaku A-11a z uzupełniającą tablicą, np. „Na długości 500 m” lub „Na całym terenie”.</w:t>
      </w:r>
    </w:p>
    <w:p w:rsidR="00592CB7" w:rsidRPr="00592CB7" w:rsidRDefault="00592CB7" w:rsidP="00CD6251">
      <w:pPr>
        <w:spacing w:after="0" w:line="240" w:lineRule="auto"/>
        <w:ind w:left="340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</w:t>
      </w:r>
      <w:r w:rsidRPr="00592CB7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Wszystkie znaki drogowe muszą być wykonane jako odblaskowe.</w:t>
      </w:r>
    </w:p>
    <w:p w:rsidR="00592CB7" w:rsidRPr="00592CB7" w:rsidRDefault="00592CB7" w:rsidP="00CD6251">
      <w:pPr>
        <w:spacing w:after="0" w:line="240" w:lineRule="auto"/>
        <w:ind w:left="340" w:hanging="3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11.</w:t>
      </w:r>
      <w:r w:rsidRPr="00592CB7">
        <w:rPr>
          <w:rFonts w:ascii="Times New Roman" w:eastAsia="Times New Roman" w:hAnsi="Times New Roman" w:cs="Times New Roman"/>
          <w:color w:val="000000"/>
          <w:sz w:val="14"/>
          <w:szCs w:val="14"/>
        </w:rPr>
        <w:t>   </w:t>
      </w:r>
      <w:r w:rsidRPr="00592CB7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Na powierzchni najazdowej progu umieszcza się odblaskowe linie podłużne, równolegle do osi jezdni, według zał. 4, rys. 2. W odległości 1 m przed progiem na nawierzchni jezdni mogą być umieszczone punktowe elementy odblaskowe barwy białej, w liczbie co najmniej czterech - usytuowane liniowo, równolegle do progu.</w:t>
      </w:r>
    </w:p>
    <w:p w:rsidR="00592CB7" w:rsidRPr="00592CB7" w:rsidRDefault="00592CB7" w:rsidP="00CD6251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</w:rPr>
        <w:t>Oświetlenie progów</w:t>
      </w:r>
    </w:p>
    <w:p w:rsidR="00592CB7" w:rsidRPr="00592CB7" w:rsidRDefault="00592CB7" w:rsidP="00CD6251">
      <w:pPr>
        <w:spacing w:after="0" w:line="240" w:lineRule="auto"/>
        <w:ind w:left="340" w:hanging="3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12.</w:t>
      </w:r>
      <w:r w:rsidRPr="00592CB7">
        <w:rPr>
          <w:rFonts w:ascii="Times New Roman" w:eastAsia="Times New Roman" w:hAnsi="Times New Roman" w:cs="Times New Roman"/>
          <w:color w:val="000000"/>
          <w:sz w:val="14"/>
          <w:szCs w:val="14"/>
        </w:rPr>
        <w:t>   </w:t>
      </w:r>
      <w:r w:rsidRPr="00592CB7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Progi zwalniające w okresie od zmroku do świtu oraz w warunkach niedostatecznej widoczności muszą być oświetlone. Odległość między latarniami nie może być większa od 40 m.</w:t>
      </w:r>
    </w:p>
    <w:p w:rsidR="00592CB7" w:rsidRPr="00592CB7" w:rsidRDefault="00592CB7" w:rsidP="00CD625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DDDDDD"/>
        </w:rPr>
        <w:br w:type="page"/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lastRenderedPageBreak/>
        <w:t>ZAŁĄCZNIK 2</w:t>
      </w:r>
    </w:p>
    <w:p w:rsidR="00592CB7" w:rsidRPr="00592CB7" w:rsidRDefault="00592CB7" w:rsidP="00CD625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RODZAJE </w:t>
      </w:r>
      <w:r w:rsidRPr="00592CB7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PROGÓW </w:t>
      </w:r>
      <w:r w:rsidRPr="00592CB7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ZWALNIAJĄCYCH (wg[23])</w:t>
      </w:r>
    </w:p>
    <w:p w:rsidR="00592CB7" w:rsidRPr="00592CB7" w:rsidRDefault="00592CB7" w:rsidP="00CD625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592CB7" w:rsidRPr="00592CB7" w:rsidRDefault="00592CB7" w:rsidP="00CD625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Rys. 1. Progi liniowe i wyspowe</w:t>
      </w:r>
    </w:p>
    <w:p w:rsidR="00592CB7" w:rsidRPr="00592CB7" w:rsidRDefault="00592CB7" w:rsidP="00CD625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592CB7" w:rsidRPr="00592CB7" w:rsidRDefault="00592CB7" w:rsidP="00CD625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Progi liniowe</w:t>
      </w:r>
    </w:p>
    <w:p w:rsidR="00592CB7" w:rsidRPr="00592CB7" w:rsidRDefault="00592CB7" w:rsidP="00CD625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592CB7" w:rsidRPr="00592CB7" w:rsidRDefault="00592CB7" w:rsidP="00CD625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color w:val="000000"/>
          <w:sz w:val="20"/>
          <w:szCs w:val="20"/>
        </w:rPr>
        <w:drawing>
          <wp:inline distT="0" distB="0" distL="0" distR="0">
            <wp:extent cx="2049780" cy="1828800"/>
            <wp:effectExtent l="19050" t="0" r="7620" b="0"/>
            <wp:docPr id="2" name="Obraz 2" descr="C:\Users\Krzysztof\Documents\Projekty\Specyfikacje\ost\uzup\d080701a_pliki\image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rzysztof\Documents\Projekty\Specyfikacje\ost\uzup\d080701a_pliki\image004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978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2CB7" w:rsidRPr="00592CB7" w:rsidRDefault="00592CB7" w:rsidP="00CD625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a. listwowy</w:t>
      </w:r>
    </w:p>
    <w:p w:rsidR="00592CB7" w:rsidRPr="00592CB7" w:rsidRDefault="00592CB7" w:rsidP="00CD625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592CB7" w:rsidRPr="00592CB7" w:rsidRDefault="00592CB7" w:rsidP="00CD625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color w:val="000000"/>
          <w:sz w:val="20"/>
          <w:szCs w:val="20"/>
        </w:rPr>
        <w:drawing>
          <wp:inline distT="0" distB="0" distL="0" distR="0">
            <wp:extent cx="1889760" cy="1912620"/>
            <wp:effectExtent l="19050" t="0" r="0" b="0"/>
            <wp:docPr id="3" name="Obraz 3" descr="C:\Users\Krzysztof\Documents\Projekty\Specyfikacje\ost\uzup\d080701a_pliki\image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rzysztof\Documents\Projekty\Specyfikacje\ost\uzup\d080701a_pliki\image006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9760" cy="1912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2CB7" w:rsidRPr="00592CB7" w:rsidRDefault="00592CB7" w:rsidP="00CD625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b. płytowy</w:t>
      </w:r>
    </w:p>
    <w:p w:rsidR="00592CB7" w:rsidRPr="00592CB7" w:rsidRDefault="00592CB7" w:rsidP="00CD625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592CB7" w:rsidRPr="00592CB7" w:rsidRDefault="00592CB7" w:rsidP="00CD625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592CB7" w:rsidRPr="00592CB7" w:rsidRDefault="00592CB7" w:rsidP="00CD625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Progi wyspowe</w:t>
      </w:r>
    </w:p>
    <w:p w:rsidR="00592CB7" w:rsidRPr="00592CB7" w:rsidRDefault="00592CB7" w:rsidP="00CD625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592CB7" w:rsidRPr="00592CB7" w:rsidRDefault="00592CB7" w:rsidP="00CD625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color w:val="000000"/>
          <w:sz w:val="20"/>
          <w:szCs w:val="20"/>
        </w:rPr>
        <w:drawing>
          <wp:inline distT="0" distB="0" distL="0" distR="0">
            <wp:extent cx="1981200" cy="1889760"/>
            <wp:effectExtent l="19050" t="0" r="0" b="0"/>
            <wp:docPr id="4" name="Obraz 4" descr="C:\Users\Krzysztof\Documents\Projekty\Specyfikacje\ost\uzup\d080701a_pliki\image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rzysztof\Documents\Projekty\Specyfikacje\ost\uzup\d080701a_pliki\image008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1889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2CB7" w:rsidRPr="00592CB7" w:rsidRDefault="00592CB7" w:rsidP="00CD625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c. trapezowy</w:t>
      </w:r>
    </w:p>
    <w:p w:rsidR="00592CB7" w:rsidRPr="00592CB7" w:rsidRDefault="00592CB7" w:rsidP="00CD625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592CB7" w:rsidRPr="00592CB7" w:rsidRDefault="00592CB7" w:rsidP="00CD625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color w:val="000000"/>
          <w:sz w:val="20"/>
          <w:szCs w:val="20"/>
        </w:rPr>
        <w:drawing>
          <wp:inline distT="0" distB="0" distL="0" distR="0">
            <wp:extent cx="1905000" cy="1889760"/>
            <wp:effectExtent l="19050" t="0" r="0" b="0"/>
            <wp:docPr id="5" name="Obraz 5" descr="C:\Users\Krzysztof\Documents\Projekty\Specyfikacje\ost\uzup\d080701a_pliki\image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Krzysztof\Documents\Projekty\Specyfikacje\ost\uzup\d080701a_pliki\image010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889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2CB7" w:rsidRPr="00592CB7" w:rsidRDefault="00592CB7" w:rsidP="00CD625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lastRenderedPageBreak/>
        <w:t>d. łukowy</w:t>
      </w:r>
    </w:p>
    <w:p w:rsidR="00592CB7" w:rsidRPr="00592CB7" w:rsidRDefault="00592CB7" w:rsidP="00CD6251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592CB7" w:rsidRPr="00592CB7" w:rsidRDefault="00592CB7" w:rsidP="00CD6251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Uwaga: progi wyspowe przed zastosowaniem muszą uzyskać akceptację GDDKiA lub wskazanej przez nią jednostki</w:t>
      </w:r>
    </w:p>
    <w:p w:rsidR="00592CB7" w:rsidRPr="00592CB7" w:rsidRDefault="00592CB7" w:rsidP="00CD625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592CB7" w:rsidRPr="00592CB7" w:rsidRDefault="00592CB7" w:rsidP="00CD625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Rys. 2. Progi liniowe o zmniejszonej szerokości (progi skrócone)</w:t>
      </w:r>
    </w:p>
    <w:p w:rsidR="00592CB7" w:rsidRPr="00592CB7" w:rsidRDefault="00592CB7" w:rsidP="00CD625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592CB7" w:rsidRPr="00592CB7" w:rsidRDefault="00592CB7" w:rsidP="00CD6251">
      <w:pPr>
        <w:spacing w:after="0" w:line="240" w:lineRule="auto"/>
        <w:ind w:left="283" w:hanging="283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a.</w:t>
      </w:r>
      <w:r w:rsidRPr="00592CB7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14"/>
          <w:szCs w:val="14"/>
        </w:rPr>
        <w:t>   </w:t>
      </w:r>
      <w:r w:rsidRPr="00592CB7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Próg w przekroju poprzecznym jezdni</w:t>
      </w:r>
    </w:p>
    <w:p w:rsidR="00592CB7" w:rsidRPr="00592CB7" w:rsidRDefault="00592CB7" w:rsidP="00CD625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color w:val="000000"/>
          <w:sz w:val="20"/>
          <w:szCs w:val="20"/>
        </w:rPr>
        <w:drawing>
          <wp:inline distT="0" distB="0" distL="0" distR="0">
            <wp:extent cx="4541520" cy="998220"/>
            <wp:effectExtent l="19050" t="0" r="0" b="0"/>
            <wp:docPr id="6" name="Obraz 6" descr="C:\Users\Krzysztof\Documents\Projekty\Specyfikacje\ost\uzup\d080701a_pliki\image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Krzysztof\Documents\Projekty\Specyfikacje\ost\uzup\d080701a_pliki\image012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1520" cy="998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2CB7" w:rsidRPr="00592CB7" w:rsidRDefault="00592CB7" w:rsidP="00CD625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592CB7" w:rsidRPr="00592CB7" w:rsidRDefault="00592CB7" w:rsidP="00CD6251">
      <w:pPr>
        <w:spacing w:after="0" w:line="240" w:lineRule="auto"/>
        <w:ind w:left="283" w:hanging="283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b.</w:t>
      </w:r>
      <w:r w:rsidRPr="00592CB7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14"/>
          <w:szCs w:val="14"/>
        </w:rPr>
        <w:t>  </w:t>
      </w:r>
      <w:r w:rsidRPr="00592CB7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Próg listwowy w planie</w:t>
      </w:r>
    </w:p>
    <w:p w:rsidR="00592CB7" w:rsidRPr="00592CB7" w:rsidRDefault="00592CB7" w:rsidP="00CD625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color w:val="000000"/>
          <w:sz w:val="20"/>
          <w:szCs w:val="20"/>
        </w:rPr>
        <w:drawing>
          <wp:inline distT="0" distB="0" distL="0" distR="0">
            <wp:extent cx="4503420" cy="1470660"/>
            <wp:effectExtent l="19050" t="0" r="0" b="0"/>
            <wp:docPr id="7" name="Obraz 7" descr="C:\Users\Krzysztof\Documents\Projekty\Specyfikacje\ost\uzup\d080701a_pliki\image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Krzysztof\Documents\Projekty\Specyfikacje\ost\uzup\d080701a_pliki\image014.jpg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3420" cy="1470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2CB7" w:rsidRPr="00592CB7" w:rsidRDefault="00592CB7" w:rsidP="00CD625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592CB7" w:rsidRPr="00592CB7" w:rsidRDefault="00592CB7" w:rsidP="00CD6251">
      <w:pPr>
        <w:spacing w:after="0" w:line="240" w:lineRule="auto"/>
        <w:ind w:left="283" w:hanging="283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c.</w:t>
      </w:r>
      <w:r w:rsidRPr="00592CB7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14"/>
          <w:szCs w:val="14"/>
        </w:rPr>
        <w:t>   </w:t>
      </w:r>
      <w:r w:rsidRPr="00592CB7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Próg płytowy w planie</w:t>
      </w:r>
    </w:p>
    <w:p w:rsidR="00592CB7" w:rsidRPr="00592CB7" w:rsidRDefault="00592CB7" w:rsidP="00CD625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color w:val="000000"/>
          <w:sz w:val="20"/>
          <w:szCs w:val="20"/>
        </w:rPr>
        <w:drawing>
          <wp:inline distT="0" distB="0" distL="0" distR="0">
            <wp:extent cx="4503420" cy="1615440"/>
            <wp:effectExtent l="19050" t="0" r="0" b="0"/>
            <wp:docPr id="8" name="Obraz 8" descr="C:\Users\Krzysztof\Documents\Projekty\Specyfikacje\ost\uzup\d080701a_pliki\image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Krzysztof\Documents\Projekty\Specyfikacje\ost\uzup\d080701a_pliki\image016.jpg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3420" cy="1615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2CB7" w:rsidRPr="00592CB7" w:rsidRDefault="00592CB7" w:rsidP="00CD625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592CB7" w:rsidRPr="00592CB7" w:rsidRDefault="00592CB7" w:rsidP="00CD625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592CB7" w:rsidRPr="00592CB7" w:rsidRDefault="00592CB7" w:rsidP="00CD625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592CB7" w:rsidRPr="00592CB7" w:rsidRDefault="00592CB7" w:rsidP="00CD625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592CB7" w:rsidRPr="00592CB7" w:rsidRDefault="00592CB7" w:rsidP="00CD625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ZAŁĄCZNIK 3</w:t>
      </w:r>
    </w:p>
    <w:p w:rsidR="00592CB7" w:rsidRPr="00592CB7" w:rsidRDefault="00592CB7" w:rsidP="00CD625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PROGI </w:t>
      </w:r>
      <w:r w:rsidRPr="00592CB7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ZWALNIAJĄCE </w:t>
      </w:r>
      <w:r w:rsidRPr="00592CB7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TYPU 1 i 2 (wg[23])</w:t>
      </w:r>
    </w:p>
    <w:p w:rsidR="00592CB7" w:rsidRPr="00592CB7" w:rsidRDefault="00592CB7" w:rsidP="00CD625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592CB7" w:rsidRPr="00592CB7" w:rsidRDefault="00592CB7" w:rsidP="00CD625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Rys. 1. Kształt i wymiary progów liniowych typu 1</w:t>
      </w:r>
    </w:p>
    <w:p w:rsidR="00592CB7" w:rsidRPr="00592CB7" w:rsidRDefault="00592CB7" w:rsidP="00CD6251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(dla granicznej prędkości przejazdu 25-30 km/h)</w:t>
      </w:r>
    </w:p>
    <w:p w:rsidR="00592CB7" w:rsidRPr="00592CB7" w:rsidRDefault="00592CB7" w:rsidP="00CD6251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592CB7" w:rsidRPr="00592CB7" w:rsidRDefault="00592CB7" w:rsidP="00CD6251">
      <w:pPr>
        <w:spacing w:after="0" w:line="240" w:lineRule="auto"/>
        <w:ind w:left="283" w:hanging="283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a.</w:t>
      </w:r>
      <w:r w:rsidRPr="00592CB7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14"/>
          <w:szCs w:val="14"/>
        </w:rPr>
        <w:t>   </w:t>
      </w:r>
      <w:r w:rsidRPr="00592CB7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Próg listwowy typu 1</w:t>
      </w:r>
    </w:p>
    <w:p w:rsidR="00592CB7" w:rsidRPr="00592CB7" w:rsidRDefault="00592CB7" w:rsidP="00CD625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color w:val="000000"/>
          <w:sz w:val="20"/>
          <w:szCs w:val="20"/>
        </w:rPr>
        <w:drawing>
          <wp:inline distT="0" distB="0" distL="0" distR="0">
            <wp:extent cx="4076700" cy="1005840"/>
            <wp:effectExtent l="19050" t="0" r="0" b="0"/>
            <wp:docPr id="9" name="Obraz 9" descr="C:\Users\Krzysztof\Documents\Projekty\Specyfikacje\ost\uzup\d080701a_pliki\image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Krzysztof\Documents\Projekty\Specyfikacje\ost\uzup\d080701a_pliki\image018.jpg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6700" cy="1005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2CB7" w:rsidRPr="00592CB7" w:rsidRDefault="00592CB7" w:rsidP="00CD6251">
      <w:pPr>
        <w:spacing w:before="240" w:after="0" w:line="240" w:lineRule="auto"/>
        <w:ind w:left="284" w:hanging="284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b.</w:t>
      </w:r>
      <w:r w:rsidRPr="00592CB7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14"/>
          <w:szCs w:val="14"/>
        </w:rPr>
        <w:t>  </w:t>
      </w:r>
      <w:r w:rsidRPr="00592CB7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Próg płytowy typu 1A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  <w:vertAlign w:val="subscript"/>
        </w:rPr>
        <w:t>1</w:t>
      </w:r>
    </w:p>
    <w:p w:rsidR="00592CB7" w:rsidRPr="00592CB7" w:rsidRDefault="00592CB7" w:rsidP="00CD625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color w:val="000000"/>
          <w:sz w:val="20"/>
          <w:szCs w:val="20"/>
        </w:rPr>
        <w:drawing>
          <wp:inline distT="0" distB="0" distL="0" distR="0">
            <wp:extent cx="4122420" cy="746760"/>
            <wp:effectExtent l="19050" t="0" r="0" b="0"/>
            <wp:docPr id="10" name="Obraz 10" descr="C:\Users\Krzysztof\Documents\Projekty\Specyfikacje\ost\uzup\d080701a_pliki\image0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Krzysztof\Documents\Projekty\Specyfikacje\ost\uzup\d080701a_pliki\image020.jpg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2420" cy="746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2CB7" w:rsidRPr="00592CB7" w:rsidRDefault="00592CB7" w:rsidP="00CD6251">
      <w:pPr>
        <w:spacing w:before="240" w:after="0" w:line="240" w:lineRule="auto"/>
        <w:ind w:left="284" w:hanging="284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c.</w:t>
      </w:r>
      <w:r w:rsidRPr="00592CB7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14"/>
          <w:szCs w:val="14"/>
        </w:rPr>
        <w:t>   </w:t>
      </w:r>
      <w:r w:rsidRPr="00592CB7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Próg płytowy typu 1A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  <w:vertAlign w:val="subscript"/>
        </w:rPr>
        <w:t>2</w:t>
      </w:r>
    </w:p>
    <w:p w:rsidR="00592CB7" w:rsidRPr="00592CB7" w:rsidRDefault="00592CB7" w:rsidP="00CD625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color w:val="000000"/>
          <w:sz w:val="20"/>
          <w:szCs w:val="20"/>
        </w:rPr>
        <w:lastRenderedPageBreak/>
        <w:drawing>
          <wp:inline distT="0" distB="0" distL="0" distR="0">
            <wp:extent cx="4175760" cy="1104900"/>
            <wp:effectExtent l="19050" t="0" r="0" b="0"/>
            <wp:docPr id="11" name="Obraz 11" descr="C:\Users\Krzysztof\Documents\Projekty\Specyfikacje\ost\uzup\d080701a_pliki\image0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Krzysztof\Documents\Projekty\Specyfikacje\ost\uzup\d080701a_pliki\image022.jpg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576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2CB7" w:rsidRPr="00592CB7" w:rsidRDefault="00592CB7" w:rsidP="00CD625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592CB7" w:rsidRPr="00592CB7" w:rsidRDefault="00592CB7" w:rsidP="00CD625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592CB7" w:rsidRPr="00592CB7" w:rsidRDefault="00592CB7" w:rsidP="00CD625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592CB7" w:rsidRPr="00592CB7" w:rsidRDefault="00592CB7" w:rsidP="00CD625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Rys. 2. Kształt i wymiary progu liniowego listwowego typu 2</w:t>
      </w:r>
    </w:p>
    <w:p w:rsidR="00592CB7" w:rsidRPr="00592CB7" w:rsidRDefault="00592CB7" w:rsidP="00CD6251">
      <w:pPr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(dla granicznej prędkości przejazdu 18-20 km/h)</w:t>
      </w:r>
    </w:p>
    <w:p w:rsidR="00592CB7" w:rsidRPr="00592CB7" w:rsidRDefault="00592CB7" w:rsidP="00CD6251">
      <w:pPr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592CB7" w:rsidRPr="00592CB7" w:rsidRDefault="00592CB7" w:rsidP="00CD625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color w:val="000000"/>
          <w:sz w:val="20"/>
          <w:szCs w:val="20"/>
        </w:rPr>
        <w:drawing>
          <wp:inline distT="0" distB="0" distL="0" distR="0">
            <wp:extent cx="2331720" cy="944880"/>
            <wp:effectExtent l="19050" t="0" r="0" b="0"/>
            <wp:docPr id="12" name="Obraz 12" descr="C:\Users\Krzysztof\Documents\Projekty\Specyfikacje\ost\uzup\d080701a_pliki\image0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Krzysztof\Documents\Projekty\Specyfikacje\ost\uzup\d080701a_pliki\image024.jpg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1720" cy="944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2CB7" w:rsidRPr="00592CB7" w:rsidRDefault="00592CB7" w:rsidP="00CD6251">
      <w:pPr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592CB7" w:rsidRPr="00592CB7" w:rsidRDefault="00592CB7" w:rsidP="00CD6251">
      <w:pPr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592CB7" w:rsidRPr="00592CB7" w:rsidRDefault="00592CB7" w:rsidP="00CD6251">
      <w:pPr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592CB7" w:rsidRPr="00592CB7" w:rsidRDefault="00592CB7" w:rsidP="00CD6251">
      <w:pPr>
        <w:spacing w:after="0" w:line="240" w:lineRule="auto"/>
        <w:ind w:left="567" w:hanging="567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ZAŁĄCZNIK 4</w:t>
      </w:r>
    </w:p>
    <w:p w:rsidR="00592CB7" w:rsidRPr="00592CB7" w:rsidRDefault="00592CB7" w:rsidP="00CD6251">
      <w:pPr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OZNAKOWANIE </w:t>
      </w:r>
      <w:r w:rsidRPr="00592CB7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PROGÓW </w:t>
      </w:r>
      <w:r w:rsidRPr="00592CB7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ZWALNIAJĄCYCH (wg [23])</w:t>
      </w:r>
    </w:p>
    <w:p w:rsidR="00592CB7" w:rsidRPr="00592CB7" w:rsidRDefault="00592CB7" w:rsidP="00CD6251">
      <w:pPr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592CB7" w:rsidRPr="00592CB7" w:rsidRDefault="00592CB7" w:rsidP="00CD6251">
      <w:pPr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592CB7" w:rsidRPr="00592CB7" w:rsidRDefault="00592CB7" w:rsidP="00CD6251">
      <w:pPr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592CB7" w:rsidRPr="00592CB7" w:rsidRDefault="00592CB7" w:rsidP="00CD6251">
      <w:pPr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Rys. 1. Znaki drogowe pionowe</w:t>
      </w:r>
    </w:p>
    <w:p w:rsidR="00592CB7" w:rsidRPr="00592CB7" w:rsidRDefault="00592CB7" w:rsidP="00CD6251">
      <w:pPr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592CB7" w:rsidRPr="00592CB7" w:rsidRDefault="00592CB7" w:rsidP="00CD6251">
      <w:pPr>
        <w:spacing w:after="0" w:line="240" w:lineRule="auto"/>
        <w:ind w:firstLine="1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a.</w:t>
      </w:r>
      <w:r w:rsidRPr="00592CB7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14"/>
          <w:szCs w:val="14"/>
        </w:rPr>
        <w:t>   </w:t>
      </w:r>
      <w:r w:rsidRPr="00592CB7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przed progiem typu 1                  </w:t>
      </w:r>
      <w:r w:rsidRPr="00592CB7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b. przed progiem typu 2</w:t>
      </w:r>
    </w:p>
    <w:p w:rsidR="00592CB7" w:rsidRPr="00592CB7" w:rsidRDefault="00592CB7" w:rsidP="00CD625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color w:val="000000"/>
          <w:sz w:val="20"/>
          <w:szCs w:val="20"/>
        </w:rPr>
        <w:drawing>
          <wp:inline distT="0" distB="0" distL="0" distR="0">
            <wp:extent cx="2446020" cy="2316480"/>
            <wp:effectExtent l="19050" t="0" r="0" b="0"/>
            <wp:docPr id="13" name="Obraz 13" descr="C:\Users\Krzysztof\Documents\Projekty\Specyfikacje\ost\uzup\d080701a_pliki\image0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Krzysztof\Documents\Projekty\Specyfikacje\ost\uzup\d080701a_pliki\image026.jpg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6020" cy="2316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2CB7" w:rsidRPr="00592CB7" w:rsidRDefault="00592CB7" w:rsidP="00CD625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592CB7" w:rsidRPr="00592CB7" w:rsidRDefault="00592CB7" w:rsidP="00CD625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592CB7" w:rsidRPr="00592CB7" w:rsidRDefault="00592CB7" w:rsidP="00CD625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Rys. 2. Oznakowanie poziome</w:t>
      </w:r>
    </w:p>
    <w:p w:rsidR="00592CB7" w:rsidRPr="00592CB7" w:rsidRDefault="00592CB7" w:rsidP="00CD625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592CB7" w:rsidRPr="00592CB7" w:rsidRDefault="00592CB7" w:rsidP="00CD625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color w:val="000000"/>
          <w:sz w:val="20"/>
          <w:szCs w:val="20"/>
        </w:rPr>
        <w:drawing>
          <wp:inline distT="0" distB="0" distL="0" distR="0">
            <wp:extent cx="4351020" cy="2362200"/>
            <wp:effectExtent l="19050" t="0" r="0" b="0"/>
            <wp:docPr id="14" name="Obraz 14" descr="C:\Users\Krzysztof\Documents\Projekty\Specyfikacje\ost\uzup\d080701a_pliki\image0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Krzysztof\Documents\Projekty\Specyfikacje\ost\uzup\d080701a_pliki\image028.jpg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1020" cy="2362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2CB7" w:rsidRPr="00592CB7" w:rsidRDefault="00592CB7" w:rsidP="00CD6251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a. progu typu 1                                                                  </w:t>
      </w:r>
      <w:r w:rsidRPr="00592CB7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b. progu typu 2</w:t>
      </w:r>
    </w:p>
    <w:p w:rsidR="00592CB7" w:rsidRPr="00592CB7" w:rsidRDefault="00592CB7" w:rsidP="00CD62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lastRenderedPageBreak/>
        <w:t> </w:t>
      </w:r>
    </w:p>
    <w:p w:rsidR="00592CB7" w:rsidRPr="00592CB7" w:rsidRDefault="00592CB7" w:rsidP="00CD62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ZAŁĄCZNIK 6</w:t>
      </w:r>
    </w:p>
    <w:p w:rsidR="00592CB7" w:rsidRPr="00592CB7" w:rsidRDefault="00592CB7" w:rsidP="00CD625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592CB7" w:rsidRPr="00592CB7" w:rsidRDefault="00592CB7" w:rsidP="00CD625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PRZYKŁADY </w:t>
      </w:r>
      <w:r w:rsidRPr="00592CB7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PROGÓW </w:t>
      </w:r>
      <w:r w:rsidRPr="00592CB7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PODRZUTOWYCH </w:t>
      </w:r>
      <w:r w:rsidRPr="00592CB7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Z </w:t>
      </w:r>
      <w:r w:rsidRPr="00592CB7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TWORZYW </w:t>
      </w:r>
    </w:p>
    <w:p w:rsidR="00592CB7" w:rsidRPr="00592CB7" w:rsidRDefault="00592CB7" w:rsidP="00CD625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WYKONANYCH </w:t>
      </w:r>
      <w:r w:rsidRPr="00592CB7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PRZEZ </w:t>
      </w:r>
      <w:r w:rsidRPr="00592CB7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RÓŻNYCH </w:t>
      </w:r>
      <w:r w:rsidRPr="00592CB7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KRAJOWYCH </w:t>
      </w:r>
      <w:r w:rsidRPr="00592CB7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PRODUCENTÓW</w:t>
      </w:r>
    </w:p>
    <w:p w:rsidR="00592CB7" w:rsidRPr="00592CB7" w:rsidRDefault="00592CB7" w:rsidP="00CD625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592CB7" w:rsidRPr="00592CB7" w:rsidRDefault="00592CB7" w:rsidP="00CD625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Rys. 1. Widok ogólny progu podrzutowego</w:t>
      </w:r>
    </w:p>
    <w:p w:rsidR="00592CB7" w:rsidRPr="00592CB7" w:rsidRDefault="00592CB7" w:rsidP="00CD625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592CB7" w:rsidRPr="00592CB7" w:rsidRDefault="00592CB7" w:rsidP="00CD625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color w:val="000000"/>
          <w:sz w:val="20"/>
          <w:szCs w:val="20"/>
        </w:rPr>
        <w:drawing>
          <wp:inline distT="0" distB="0" distL="0" distR="0">
            <wp:extent cx="2080260" cy="1516380"/>
            <wp:effectExtent l="19050" t="0" r="0" b="0"/>
            <wp:docPr id="15" name="Obraz 15" descr="C:\Users\Krzysztof\Documents\Projekty\Specyfikacje\ost\uzup\d080701a_pliki\image0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Krzysztof\Documents\Projekty\Specyfikacje\ost\uzup\d080701a_pliki\image030.jpg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0260" cy="151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2CB7" w:rsidRPr="00592CB7" w:rsidRDefault="00592CB7" w:rsidP="00CD625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592CB7" w:rsidRPr="00592CB7" w:rsidRDefault="00592CB7" w:rsidP="00CD625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592CB7" w:rsidRPr="00592CB7" w:rsidRDefault="00592CB7" w:rsidP="00CD625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Rys. 2. Próg typu listowowego długości 400 mm i wysokości 50 mm</w:t>
      </w:r>
    </w:p>
    <w:p w:rsidR="00592CB7" w:rsidRPr="00592CB7" w:rsidRDefault="00592CB7" w:rsidP="00CD625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592CB7" w:rsidRPr="00592CB7" w:rsidRDefault="00592CB7" w:rsidP="00CD625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a) </w:t>
      </w:r>
      <w:r w:rsidRPr="00592CB7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Element skrajny szerokości 480 mm</w:t>
      </w:r>
    </w:p>
    <w:p w:rsidR="00592CB7" w:rsidRPr="00592CB7" w:rsidRDefault="00592CB7" w:rsidP="00CD625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color w:val="000000"/>
          <w:sz w:val="20"/>
          <w:szCs w:val="20"/>
        </w:rPr>
        <w:drawing>
          <wp:inline distT="0" distB="0" distL="0" distR="0">
            <wp:extent cx="2247900" cy="2606040"/>
            <wp:effectExtent l="19050" t="0" r="0" b="0"/>
            <wp:docPr id="16" name="Obraz 16" descr="C:\Users\Krzysztof\Documents\Projekty\Specyfikacje\ost\uzup\d080701a_pliki\image0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Krzysztof\Documents\Projekty\Specyfikacje\ost\uzup\d080701a_pliki\image032.jpg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2606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2CB7" w:rsidRPr="00592CB7" w:rsidRDefault="00592CB7" w:rsidP="00CD6251">
      <w:pPr>
        <w:spacing w:after="0" w:line="240" w:lineRule="auto"/>
        <w:ind w:left="214" w:hanging="214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592CB7" w:rsidRPr="00592CB7" w:rsidRDefault="00592CB7" w:rsidP="00CD6251">
      <w:pPr>
        <w:spacing w:after="0" w:line="240" w:lineRule="auto"/>
        <w:ind w:left="214" w:hanging="214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b) </w:t>
      </w:r>
      <w:r w:rsidRPr="00592CB7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Element środkowy szerokości 480 mm</w:t>
      </w:r>
    </w:p>
    <w:p w:rsidR="00592CB7" w:rsidRPr="00592CB7" w:rsidRDefault="00592CB7" w:rsidP="00CD625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color w:val="000000"/>
          <w:sz w:val="20"/>
          <w:szCs w:val="20"/>
        </w:rPr>
        <w:drawing>
          <wp:inline distT="0" distB="0" distL="0" distR="0">
            <wp:extent cx="2232660" cy="2354580"/>
            <wp:effectExtent l="19050" t="0" r="0" b="0"/>
            <wp:docPr id="17" name="Obraz 17" descr="C:\Users\Krzysztof\Documents\Projekty\Specyfikacje\ost\uzup\d080701a_pliki\image03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Krzysztof\Documents\Projekty\Specyfikacje\ost\uzup\d080701a_pliki\image034.gif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2660" cy="235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2CB7" w:rsidRPr="00592CB7" w:rsidRDefault="00592CB7" w:rsidP="00CD625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592CB7" w:rsidRPr="00592CB7" w:rsidRDefault="00592CB7" w:rsidP="00CD625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592CB7" w:rsidRPr="00592CB7" w:rsidRDefault="00592CB7" w:rsidP="00CD625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Rys. 3. Próg typu listwowego długości 900 mm i wysokości 50 mm</w:t>
      </w:r>
    </w:p>
    <w:p w:rsidR="00592CB7" w:rsidRPr="00592CB7" w:rsidRDefault="00592CB7" w:rsidP="00CD625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tbl>
      <w:tblPr>
        <w:tblW w:w="0" w:type="auto"/>
        <w:jc w:val="center"/>
        <w:tblInd w:w="-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09"/>
        <w:gridCol w:w="3251"/>
      </w:tblGrid>
      <w:tr w:rsidR="00592CB7" w:rsidRPr="00592CB7" w:rsidTr="00592CB7">
        <w:trPr>
          <w:trHeight w:val="1620"/>
          <w:jc w:val="center"/>
        </w:trPr>
        <w:tc>
          <w:tcPr>
            <w:tcW w:w="0" w:type="auto"/>
            <w:vMerge w:val="restar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92CB7" w:rsidRPr="00592CB7" w:rsidRDefault="00592CB7" w:rsidP="00CD6251">
            <w:pPr>
              <w:spacing w:after="0" w:line="240" w:lineRule="auto"/>
              <w:ind w:left="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lastRenderedPageBreak/>
              <w:drawing>
                <wp:inline distT="0" distB="0" distL="0" distR="0">
                  <wp:extent cx="1920240" cy="2575560"/>
                  <wp:effectExtent l="19050" t="0" r="3810" b="0"/>
                  <wp:docPr id="18" name="Obraz 18" descr="C:\Users\Krzysztof\Documents\Projekty\Specyfikacje\ost\uzup\d080701a_pliki\image03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Users\Krzysztof\Documents\Projekty\Specyfikacje\ost\uzup\d080701a_pliki\image03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0240" cy="25755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92CB7" w:rsidRPr="00592CB7" w:rsidRDefault="00592CB7" w:rsidP="00CD6251">
            <w:pPr>
              <w:spacing w:after="0" w:line="240" w:lineRule="auto"/>
              <w:ind w:left="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C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92CB7" w:rsidRPr="00592CB7" w:rsidRDefault="00592CB7" w:rsidP="00CD6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CB7">
              <w:rPr>
                <w:rFonts w:ascii="Times New Roman" w:eastAsia="Times New Roman" w:hAnsi="Times New Roman" w:cs="Times New Roman"/>
                <w:sz w:val="20"/>
                <w:szCs w:val="20"/>
              </w:rPr>
              <w:t>Element środkowy szerokości 500 mm</w:t>
            </w:r>
          </w:p>
        </w:tc>
      </w:tr>
      <w:tr w:rsidR="00592CB7" w:rsidRPr="00592CB7" w:rsidTr="00592CB7">
        <w:trPr>
          <w:trHeight w:val="705"/>
          <w:jc w:val="center"/>
        </w:trPr>
        <w:tc>
          <w:tcPr>
            <w:tcW w:w="0" w:type="auto"/>
            <w:vMerge/>
            <w:vAlign w:val="center"/>
            <w:hideMark/>
          </w:tcPr>
          <w:p w:rsidR="00592CB7" w:rsidRPr="00592CB7" w:rsidRDefault="00592CB7" w:rsidP="00CD6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92CB7" w:rsidRPr="00592CB7" w:rsidRDefault="00592CB7" w:rsidP="00CD6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CB7">
              <w:rPr>
                <w:rFonts w:ascii="Times New Roman" w:eastAsia="Times New Roman" w:hAnsi="Times New Roman" w:cs="Times New Roman"/>
                <w:sz w:val="20"/>
                <w:szCs w:val="20"/>
              </w:rPr>
              <w:t>Przekrój poprzeczny</w:t>
            </w:r>
          </w:p>
        </w:tc>
      </w:tr>
      <w:tr w:rsidR="00592CB7" w:rsidRPr="00592CB7" w:rsidTr="00592CB7">
        <w:trPr>
          <w:trHeight w:val="1920"/>
          <w:jc w:val="center"/>
        </w:trPr>
        <w:tc>
          <w:tcPr>
            <w:tcW w:w="0" w:type="auto"/>
            <w:vMerge/>
            <w:vAlign w:val="center"/>
            <w:hideMark/>
          </w:tcPr>
          <w:p w:rsidR="00592CB7" w:rsidRPr="00592CB7" w:rsidRDefault="00592CB7" w:rsidP="00CD6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92CB7" w:rsidRPr="00592CB7" w:rsidRDefault="00592CB7" w:rsidP="00CD6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CB7">
              <w:rPr>
                <w:rFonts w:ascii="Times New Roman" w:eastAsia="Times New Roman" w:hAnsi="Times New Roman" w:cs="Times New Roman"/>
                <w:sz w:val="20"/>
                <w:szCs w:val="20"/>
              </w:rPr>
              <w:t>Element skrajny szerokości 450 mm</w:t>
            </w:r>
          </w:p>
        </w:tc>
      </w:tr>
    </w:tbl>
    <w:p w:rsidR="00592CB7" w:rsidRPr="00592CB7" w:rsidRDefault="00592CB7" w:rsidP="00CD625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592CB7" w:rsidRPr="00592CB7" w:rsidRDefault="00592CB7" w:rsidP="00CD625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592CB7" w:rsidRPr="00592CB7" w:rsidRDefault="00592CB7" w:rsidP="00CD625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Rys. 4. Przykład umocowania progu do nawierzchni jezdni</w:t>
      </w:r>
    </w:p>
    <w:p w:rsidR="00592CB7" w:rsidRPr="00592CB7" w:rsidRDefault="00592CB7" w:rsidP="00CD625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592CB7" w:rsidRPr="00592CB7" w:rsidRDefault="00592CB7" w:rsidP="00CD625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color w:val="000000"/>
          <w:sz w:val="20"/>
          <w:szCs w:val="20"/>
        </w:rPr>
        <w:drawing>
          <wp:inline distT="0" distB="0" distL="0" distR="0">
            <wp:extent cx="3726180" cy="1508760"/>
            <wp:effectExtent l="19050" t="0" r="7620" b="0"/>
            <wp:docPr id="19" name="Obraz 19" descr="C:\Users\Krzysztof\Documents\Projekty\Specyfikacje\ost\uzup\d080701a_pliki\image0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Krzysztof\Documents\Projekty\Specyfikacje\ost\uzup\d080701a_pliki\image038.jpg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6180" cy="1508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2CB7" w:rsidRPr="00592CB7" w:rsidRDefault="00592CB7" w:rsidP="00CD625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592CB7" w:rsidRPr="00592CB7" w:rsidRDefault="00592CB7" w:rsidP="00CD625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Szczegół A</w:t>
      </w:r>
    </w:p>
    <w:p w:rsidR="00592CB7" w:rsidRPr="00592CB7" w:rsidRDefault="00592CB7" w:rsidP="00CD625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color w:val="000000"/>
          <w:sz w:val="20"/>
          <w:szCs w:val="20"/>
        </w:rPr>
        <w:drawing>
          <wp:inline distT="0" distB="0" distL="0" distR="0">
            <wp:extent cx="1988820" cy="1219200"/>
            <wp:effectExtent l="19050" t="0" r="0" b="0"/>
            <wp:docPr id="20" name="Obraz 20" descr="C:\Users\Krzysztof\Documents\Projekty\Specyfikacje\ost\uzup\d080701a_pliki\image0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Krzysztof\Documents\Projekty\Specyfikacje\ost\uzup\d080701a_pliki\image040.jpg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882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2CB7" w:rsidRPr="00592CB7" w:rsidRDefault="00592CB7" w:rsidP="00CD625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592CB7" w:rsidRPr="00592CB7" w:rsidRDefault="00592CB7" w:rsidP="00CD625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Oznaczenia:</w:t>
      </w:r>
    </w:p>
    <w:p w:rsidR="00592CB7" w:rsidRPr="00592CB7" w:rsidRDefault="00592CB7" w:rsidP="00CD625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1. Element progu, 2. Wkręty kotwiące</w:t>
      </w:r>
      <w:r w:rsidRPr="00592CB7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592CB7">
        <w:rPr>
          <w:rFonts w:ascii="Symbol" w:eastAsia="Times New Roman" w:hAnsi="Symbol" w:cs="Times New Roman"/>
          <w:color w:val="000000"/>
          <w:sz w:val="20"/>
          <w:szCs w:val="20"/>
        </w:rPr>
        <w:t></w:t>
      </w:r>
      <w:r w:rsidRPr="00592CB7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10 mm x 100 mm, 3. Podkładka stalowa ocynkowana</w:t>
      </w:r>
      <w:r w:rsidRPr="00592CB7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592CB7">
        <w:rPr>
          <w:rFonts w:ascii="Symbol" w:eastAsia="Times New Roman" w:hAnsi="Symbol" w:cs="Times New Roman"/>
          <w:color w:val="000000"/>
          <w:sz w:val="20"/>
          <w:szCs w:val="20"/>
        </w:rPr>
        <w:t></w:t>
      </w:r>
      <w:r w:rsidRPr="00592CB7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60 mm x 12 mm x 3 mm, 4. Kołek rozporowy</w:t>
      </w:r>
      <w:r w:rsidRPr="00592CB7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592CB7">
        <w:rPr>
          <w:rFonts w:ascii="Symbol" w:eastAsia="Times New Roman" w:hAnsi="Symbol" w:cs="Times New Roman"/>
          <w:color w:val="000000"/>
          <w:sz w:val="20"/>
          <w:szCs w:val="20"/>
        </w:rPr>
        <w:t></w:t>
      </w:r>
      <w:r w:rsidRPr="00592CB7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14 mm, 5. Warstwa nawierzchni, 6. Podbudowa</w:t>
      </w:r>
    </w:p>
    <w:p w:rsidR="00592CB7" w:rsidRPr="00592CB7" w:rsidRDefault="00592CB7" w:rsidP="00CD625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592CB7" w:rsidRPr="00592CB7" w:rsidRDefault="00592CB7" w:rsidP="00CD625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592CB7" w:rsidRPr="00592CB7" w:rsidRDefault="00592CB7" w:rsidP="00CD625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592CB7" w:rsidRPr="00592CB7" w:rsidRDefault="00592CB7" w:rsidP="00CD625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592CB7" w:rsidRPr="00592CB7" w:rsidRDefault="00592CB7" w:rsidP="00CD6251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CB7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970738" w:rsidRPr="00592CB7" w:rsidRDefault="00970738" w:rsidP="00CD6251">
      <w:pPr>
        <w:rPr>
          <w:rFonts w:ascii="Times New Roman" w:hAnsi="Times New Roman" w:cs="Times New Roman"/>
        </w:rPr>
      </w:pPr>
    </w:p>
    <w:sectPr w:rsidR="00970738" w:rsidRPr="00592CB7" w:rsidSect="00592CB7">
      <w:pgSz w:w="11906" w:h="16838"/>
      <w:pgMar w:top="567" w:right="707" w:bottom="568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0E86" w:rsidRDefault="000B0E86" w:rsidP="00592CB7">
      <w:pPr>
        <w:spacing w:after="0" w:line="240" w:lineRule="auto"/>
      </w:pPr>
      <w:r>
        <w:separator/>
      </w:r>
    </w:p>
  </w:endnote>
  <w:endnote w:type="continuationSeparator" w:id="0">
    <w:p w:rsidR="000B0E86" w:rsidRDefault="000B0E86" w:rsidP="00592C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0E86" w:rsidRDefault="000B0E86" w:rsidP="00592CB7">
      <w:pPr>
        <w:spacing w:after="0" w:line="240" w:lineRule="auto"/>
      </w:pPr>
      <w:r>
        <w:separator/>
      </w:r>
    </w:p>
  </w:footnote>
  <w:footnote w:type="continuationSeparator" w:id="0">
    <w:p w:rsidR="000B0E86" w:rsidRDefault="000B0E86" w:rsidP="00592C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CB7"/>
    <w:rsid w:val="000136A5"/>
    <w:rsid w:val="000252B1"/>
    <w:rsid w:val="00026853"/>
    <w:rsid w:val="00035E05"/>
    <w:rsid w:val="00043B4B"/>
    <w:rsid w:val="000A3F0B"/>
    <w:rsid w:val="000B0E86"/>
    <w:rsid w:val="000D4963"/>
    <w:rsid w:val="000F2717"/>
    <w:rsid w:val="0011221E"/>
    <w:rsid w:val="001433F1"/>
    <w:rsid w:val="0017086B"/>
    <w:rsid w:val="001C344F"/>
    <w:rsid w:val="001C7832"/>
    <w:rsid w:val="001D371F"/>
    <w:rsid w:val="001E264D"/>
    <w:rsid w:val="00203573"/>
    <w:rsid w:val="0020717D"/>
    <w:rsid w:val="00207907"/>
    <w:rsid w:val="0027513D"/>
    <w:rsid w:val="00277936"/>
    <w:rsid w:val="002A21AF"/>
    <w:rsid w:val="002A5551"/>
    <w:rsid w:val="002B7D9E"/>
    <w:rsid w:val="002C1527"/>
    <w:rsid w:val="002D4EC5"/>
    <w:rsid w:val="002F5799"/>
    <w:rsid w:val="00303B17"/>
    <w:rsid w:val="00315477"/>
    <w:rsid w:val="00325676"/>
    <w:rsid w:val="00345A39"/>
    <w:rsid w:val="003464AC"/>
    <w:rsid w:val="00375FF5"/>
    <w:rsid w:val="0038502B"/>
    <w:rsid w:val="003878D3"/>
    <w:rsid w:val="003B68F5"/>
    <w:rsid w:val="0040790A"/>
    <w:rsid w:val="00426AF4"/>
    <w:rsid w:val="00433DF9"/>
    <w:rsid w:val="00434633"/>
    <w:rsid w:val="00436D2D"/>
    <w:rsid w:val="00436FC2"/>
    <w:rsid w:val="00440E3D"/>
    <w:rsid w:val="00452493"/>
    <w:rsid w:val="0045779D"/>
    <w:rsid w:val="004A557B"/>
    <w:rsid w:val="004B7DAC"/>
    <w:rsid w:val="004E543F"/>
    <w:rsid w:val="005113CA"/>
    <w:rsid w:val="00524D85"/>
    <w:rsid w:val="005330D6"/>
    <w:rsid w:val="00552F77"/>
    <w:rsid w:val="00570065"/>
    <w:rsid w:val="005864A3"/>
    <w:rsid w:val="00592CB7"/>
    <w:rsid w:val="005A0730"/>
    <w:rsid w:val="005C43F6"/>
    <w:rsid w:val="005D2155"/>
    <w:rsid w:val="005D3320"/>
    <w:rsid w:val="0060011C"/>
    <w:rsid w:val="00601BC1"/>
    <w:rsid w:val="00612524"/>
    <w:rsid w:val="00613707"/>
    <w:rsid w:val="00652261"/>
    <w:rsid w:val="00662514"/>
    <w:rsid w:val="00663D93"/>
    <w:rsid w:val="0066541C"/>
    <w:rsid w:val="00681515"/>
    <w:rsid w:val="006830C7"/>
    <w:rsid w:val="00693F43"/>
    <w:rsid w:val="006A07FB"/>
    <w:rsid w:val="006B3E66"/>
    <w:rsid w:val="006C4FF3"/>
    <w:rsid w:val="006F6ECB"/>
    <w:rsid w:val="00702A4F"/>
    <w:rsid w:val="00754D7E"/>
    <w:rsid w:val="00774264"/>
    <w:rsid w:val="00777ACC"/>
    <w:rsid w:val="00782E2B"/>
    <w:rsid w:val="007A7C96"/>
    <w:rsid w:val="007E5B79"/>
    <w:rsid w:val="00803ED3"/>
    <w:rsid w:val="00806C59"/>
    <w:rsid w:val="00841CB0"/>
    <w:rsid w:val="00847387"/>
    <w:rsid w:val="00877C4E"/>
    <w:rsid w:val="008A3C7D"/>
    <w:rsid w:val="008B4F61"/>
    <w:rsid w:val="008C6837"/>
    <w:rsid w:val="008E59E0"/>
    <w:rsid w:val="00906AE1"/>
    <w:rsid w:val="00913ED9"/>
    <w:rsid w:val="00925606"/>
    <w:rsid w:val="00950DEB"/>
    <w:rsid w:val="00955490"/>
    <w:rsid w:val="00957408"/>
    <w:rsid w:val="00970738"/>
    <w:rsid w:val="00990EA0"/>
    <w:rsid w:val="009C3169"/>
    <w:rsid w:val="009C354B"/>
    <w:rsid w:val="009D66AA"/>
    <w:rsid w:val="00A16F4E"/>
    <w:rsid w:val="00A317B9"/>
    <w:rsid w:val="00A84EC2"/>
    <w:rsid w:val="00A9081C"/>
    <w:rsid w:val="00AC3B0C"/>
    <w:rsid w:val="00AD1D6E"/>
    <w:rsid w:val="00AD6F8B"/>
    <w:rsid w:val="00B27816"/>
    <w:rsid w:val="00B36A34"/>
    <w:rsid w:val="00B60FEE"/>
    <w:rsid w:val="00B86033"/>
    <w:rsid w:val="00BA43F0"/>
    <w:rsid w:val="00BC65E2"/>
    <w:rsid w:val="00C10AA2"/>
    <w:rsid w:val="00C11744"/>
    <w:rsid w:val="00C40FC0"/>
    <w:rsid w:val="00C47AA3"/>
    <w:rsid w:val="00C64C3B"/>
    <w:rsid w:val="00C73D42"/>
    <w:rsid w:val="00C919C5"/>
    <w:rsid w:val="00CC54F7"/>
    <w:rsid w:val="00CD6251"/>
    <w:rsid w:val="00CE1B32"/>
    <w:rsid w:val="00CF6E86"/>
    <w:rsid w:val="00D23729"/>
    <w:rsid w:val="00D415BF"/>
    <w:rsid w:val="00D43E6F"/>
    <w:rsid w:val="00D64855"/>
    <w:rsid w:val="00DD2344"/>
    <w:rsid w:val="00DE2C98"/>
    <w:rsid w:val="00E061DD"/>
    <w:rsid w:val="00E178A9"/>
    <w:rsid w:val="00E410F4"/>
    <w:rsid w:val="00E4788A"/>
    <w:rsid w:val="00EB5729"/>
    <w:rsid w:val="00EC0C53"/>
    <w:rsid w:val="00EC239C"/>
    <w:rsid w:val="00EE6B02"/>
    <w:rsid w:val="00EF5370"/>
    <w:rsid w:val="00F2049E"/>
    <w:rsid w:val="00F32B35"/>
    <w:rsid w:val="00F4549E"/>
    <w:rsid w:val="00F50A22"/>
    <w:rsid w:val="00F50A61"/>
    <w:rsid w:val="00FA1169"/>
    <w:rsid w:val="00FA19FB"/>
    <w:rsid w:val="00FD48C5"/>
    <w:rsid w:val="00FE1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592CB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agwek2">
    <w:name w:val="heading 2"/>
    <w:basedOn w:val="Normalny"/>
    <w:link w:val="Nagwek2Znak"/>
    <w:uiPriority w:val="9"/>
    <w:qFormat/>
    <w:rsid w:val="00592CB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92CB7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592CB7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apple-converted-space">
    <w:name w:val="apple-converted-space"/>
    <w:basedOn w:val="Domylnaczcionkaakapitu"/>
    <w:rsid w:val="00592CB7"/>
  </w:style>
  <w:style w:type="paragraph" w:styleId="Spistreci1">
    <w:name w:val="toc 1"/>
    <w:basedOn w:val="Normalny"/>
    <w:autoRedefine/>
    <w:uiPriority w:val="39"/>
    <w:semiHidden/>
    <w:unhideWhenUsed/>
    <w:rsid w:val="00592C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592CB7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592CB7"/>
    <w:rPr>
      <w:color w:val="800080"/>
      <w:u w:val="single"/>
    </w:rPr>
  </w:style>
  <w:style w:type="paragraph" w:customStyle="1" w:styleId="tekstost">
    <w:name w:val="tekstost"/>
    <w:basedOn w:val="Normalny"/>
    <w:rsid w:val="00592C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2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2CB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592C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92CB7"/>
  </w:style>
  <w:style w:type="paragraph" w:styleId="Stopka">
    <w:name w:val="footer"/>
    <w:basedOn w:val="Normalny"/>
    <w:link w:val="StopkaZnak"/>
    <w:uiPriority w:val="99"/>
    <w:semiHidden/>
    <w:unhideWhenUsed/>
    <w:rsid w:val="00592C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92C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592CB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agwek2">
    <w:name w:val="heading 2"/>
    <w:basedOn w:val="Normalny"/>
    <w:link w:val="Nagwek2Znak"/>
    <w:uiPriority w:val="9"/>
    <w:qFormat/>
    <w:rsid w:val="00592CB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92CB7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592CB7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apple-converted-space">
    <w:name w:val="apple-converted-space"/>
    <w:basedOn w:val="Domylnaczcionkaakapitu"/>
    <w:rsid w:val="00592CB7"/>
  </w:style>
  <w:style w:type="paragraph" w:styleId="Spistreci1">
    <w:name w:val="toc 1"/>
    <w:basedOn w:val="Normalny"/>
    <w:autoRedefine/>
    <w:uiPriority w:val="39"/>
    <w:semiHidden/>
    <w:unhideWhenUsed/>
    <w:rsid w:val="00592C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592CB7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592CB7"/>
    <w:rPr>
      <w:color w:val="800080"/>
      <w:u w:val="single"/>
    </w:rPr>
  </w:style>
  <w:style w:type="paragraph" w:customStyle="1" w:styleId="tekstost">
    <w:name w:val="tekstost"/>
    <w:basedOn w:val="Normalny"/>
    <w:rsid w:val="00592C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2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2CB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592C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92CB7"/>
  </w:style>
  <w:style w:type="paragraph" w:styleId="Stopka">
    <w:name w:val="footer"/>
    <w:basedOn w:val="Normalny"/>
    <w:link w:val="StopkaZnak"/>
    <w:uiPriority w:val="99"/>
    <w:semiHidden/>
    <w:unhideWhenUsed/>
    <w:rsid w:val="00592C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92C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097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437225">
          <w:marLeft w:val="0"/>
          <w:marRight w:val="0"/>
          <w:marTop w:val="0"/>
          <w:marBottom w:val="0"/>
          <w:divBdr>
            <w:top w:val="single" w:sz="6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98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" w:color="auto"/>
            <w:right w:val="none" w:sz="0" w:space="0" w:color="auto"/>
          </w:divBdr>
        </w:div>
        <w:div w:id="2081247838">
          <w:marLeft w:val="0"/>
          <w:marRight w:val="0"/>
          <w:marTop w:val="0"/>
          <w:marBottom w:val="0"/>
          <w:divBdr>
            <w:top w:val="single" w:sz="6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Krzysztof\Documents\Projekty\Specyfikacje\ost\uzup\d080701a.htm" TargetMode="External"/><Relationship Id="rId13" Type="http://schemas.openxmlformats.org/officeDocument/2006/relationships/hyperlink" Target="file:///C:\Users\Krzysztof\Documents\Projekty\Specyfikacje\ost\uzup\d080701a.htm" TargetMode="External"/><Relationship Id="rId18" Type="http://schemas.openxmlformats.org/officeDocument/2006/relationships/image" Target="media/image1.jpeg"/><Relationship Id="rId26" Type="http://schemas.openxmlformats.org/officeDocument/2006/relationships/image" Target="media/image9.jpeg"/><Relationship Id="rId3" Type="http://schemas.openxmlformats.org/officeDocument/2006/relationships/settings" Target="settings.xml"/><Relationship Id="rId21" Type="http://schemas.openxmlformats.org/officeDocument/2006/relationships/image" Target="media/image4.jpeg"/><Relationship Id="rId34" Type="http://schemas.openxmlformats.org/officeDocument/2006/relationships/image" Target="media/image17.jpeg"/><Relationship Id="rId7" Type="http://schemas.openxmlformats.org/officeDocument/2006/relationships/hyperlink" Target="file:///C:\Users\Krzysztof\Documents\Projekty\Specyfikacje\ost\uzup\d080701a.htm" TargetMode="External"/><Relationship Id="rId12" Type="http://schemas.openxmlformats.org/officeDocument/2006/relationships/hyperlink" Target="file:///C:\Users\Krzysztof\Documents\Projekty\Specyfikacje\ost\uzup\d080701a.htm" TargetMode="External"/><Relationship Id="rId17" Type="http://schemas.openxmlformats.org/officeDocument/2006/relationships/hyperlink" Target="file:///C:\Users\Krzysztof\Documents\Projekty\Specyfikacje\ost\uzup\d080701a.htm" TargetMode="External"/><Relationship Id="rId25" Type="http://schemas.openxmlformats.org/officeDocument/2006/relationships/image" Target="media/image8.jpeg"/><Relationship Id="rId33" Type="http://schemas.openxmlformats.org/officeDocument/2006/relationships/image" Target="media/image16.gif"/><Relationship Id="rId38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file:///C:\Users\Krzysztof\Documents\Projekty\Specyfikacje\ost\uzup\d080701a.htm" TargetMode="External"/><Relationship Id="rId20" Type="http://schemas.openxmlformats.org/officeDocument/2006/relationships/image" Target="media/image3.jpeg"/><Relationship Id="rId29" Type="http://schemas.openxmlformats.org/officeDocument/2006/relationships/image" Target="media/image12.jpe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file:///C:\Users\Krzysztof\Documents\Projekty\Specyfikacje\ost\uzup\d080701a.htm" TargetMode="External"/><Relationship Id="rId24" Type="http://schemas.openxmlformats.org/officeDocument/2006/relationships/image" Target="media/image7.jpeg"/><Relationship Id="rId32" Type="http://schemas.openxmlformats.org/officeDocument/2006/relationships/image" Target="media/image15.jpeg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file:///C:\Users\Krzysztof\Documents\Projekty\Specyfikacje\ost\uzup\d080701a.htm" TargetMode="External"/><Relationship Id="rId23" Type="http://schemas.openxmlformats.org/officeDocument/2006/relationships/image" Target="media/image6.jpeg"/><Relationship Id="rId28" Type="http://schemas.openxmlformats.org/officeDocument/2006/relationships/image" Target="media/image11.jpeg"/><Relationship Id="rId36" Type="http://schemas.openxmlformats.org/officeDocument/2006/relationships/image" Target="media/image19.jpeg"/><Relationship Id="rId10" Type="http://schemas.openxmlformats.org/officeDocument/2006/relationships/hyperlink" Target="file:///C:\Users\Krzysztof\Documents\Projekty\Specyfikacje\ost\uzup\d080701a.htm" TargetMode="External"/><Relationship Id="rId19" Type="http://schemas.openxmlformats.org/officeDocument/2006/relationships/image" Target="media/image2.jpeg"/><Relationship Id="rId31" Type="http://schemas.openxmlformats.org/officeDocument/2006/relationships/image" Target="media/image14.jpeg"/><Relationship Id="rId4" Type="http://schemas.openxmlformats.org/officeDocument/2006/relationships/webSettings" Target="webSettings.xml"/><Relationship Id="rId9" Type="http://schemas.openxmlformats.org/officeDocument/2006/relationships/hyperlink" Target="file:///C:\Users\Krzysztof\Documents\Projekty\Specyfikacje\ost\uzup\d080701a.htm" TargetMode="External"/><Relationship Id="rId14" Type="http://schemas.openxmlformats.org/officeDocument/2006/relationships/hyperlink" Target="file:///C:\Users\Krzysztof\Documents\Projekty\Specyfikacje\ost\uzup\d080701a.htm" TargetMode="External"/><Relationship Id="rId22" Type="http://schemas.openxmlformats.org/officeDocument/2006/relationships/image" Target="media/image5.jpeg"/><Relationship Id="rId27" Type="http://schemas.openxmlformats.org/officeDocument/2006/relationships/image" Target="media/image10.jpeg"/><Relationship Id="rId30" Type="http://schemas.openxmlformats.org/officeDocument/2006/relationships/image" Target="media/image13.jpeg"/><Relationship Id="rId35" Type="http://schemas.openxmlformats.org/officeDocument/2006/relationships/image" Target="media/image18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3761</Words>
  <Characters>22566</Characters>
  <Application>Microsoft Office Word</Application>
  <DocSecurity>4</DocSecurity>
  <Lines>188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</dc:creator>
  <cp:lastModifiedBy>Krystyna Łuczak</cp:lastModifiedBy>
  <cp:revision>2</cp:revision>
  <dcterms:created xsi:type="dcterms:W3CDTF">2014-09-25T07:06:00Z</dcterms:created>
  <dcterms:modified xsi:type="dcterms:W3CDTF">2014-09-25T07:06:00Z</dcterms:modified>
</cp:coreProperties>
</file>